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CD02" w14:textId="1FFF1327" w:rsidR="00860ADB" w:rsidRPr="00913ED1" w:rsidRDefault="005E7214" w:rsidP="00214385">
      <w:pPr>
        <w:tabs>
          <w:tab w:val="left" w:pos="6237"/>
        </w:tabs>
        <w:jc w:val="center"/>
        <w:rPr>
          <w:noProof/>
        </w:rPr>
      </w:pPr>
      <w:r w:rsidRPr="00913ED1">
        <w:rPr>
          <w:noProof/>
        </w:rPr>
        <w:drawing>
          <wp:inline distT="0" distB="0" distL="0" distR="0" wp14:anchorId="3D1DB6E0" wp14:editId="28DE2B68">
            <wp:extent cx="4048125" cy="84938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610" cy="861446"/>
                    </a:xfrm>
                    <a:prstGeom prst="rect">
                      <a:avLst/>
                    </a:prstGeom>
                    <a:noFill/>
                    <a:ln>
                      <a:noFill/>
                    </a:ln>
                  </pic:spPr>
                </pic:pic>
              </a:graphicData>
            </a:graphic>
          </wp:inline>
        </w:drawing>
      </w:r>
    </w:p>
    <w:p w14:paraId="2F10B2C0" w14:textId="77777777" w:rsidR="00F14189" w:rsidRPr="00913ED1" w:rsidRDefault="00F14189" w:rsidP="00214385">
      <w:pPr>
        <w:tabs>
          <w:tab w:val="left" w:pos="6237"/>
        </w:tabs>
        <w:jc w:val="center"/>
        <w:rPr>
          <w:noProof/>
        </w:rPr>
      </w:pPr>
    </w:p>
    <w:p w14:paraId="2EA62E51" w14:textId="77777777" w:rsidR="00F14189" w:rsidRPr="00913ED1" w:rsidRDefault="00F14189" w:rsidP="00214385">
      <w:pPr>
        <w:tabs>
          <w:tab w:val="left" w:pos="6237"/>
        </w:tabs>
        <w:jc w:val="center"/>
        <w:rPr>
          <w:noProof/>
        </w:rPr>
      </w:pPr>
    </w:p>
    <w:p w14:paraId="384BA69A" w14:textId="77777777" w:rsidR="00F14189" w:rsidRPr="00913ED1" w:rsidRDefault="00F14189" w:rsidP="00214385">
      <w:pPr>
        <w:tabs>
          <w:tab w:val="left" w:pos="6237"/>
        </w:tabs>
        <w:jc w:val="center"/>
      </w:pPr>
    </w:p>
    <w:p w14:paraId="49433F3B" w14:textId="77777777" w:rsidR="00860ADB" w:rsidRPr="00913ED1" w:rsidRDefault="00860ADB" w:rsidP="00254EDC"/>
    <w:p w14:paraId="33DD99BE" w14:textId="77777777" w:rsidR="00860ADB" w:rsidRPr="00913ED1" w:rsidRDefault="00860ADB"/>
    <w:p w14:paraId="575FE9A9" w14:textId="77777777" w:rsidR="00860ADB" w:rsidRPr="00913ED1" w:rsidRDefault="00860ADB"/>
    <w:p w14:paraId="1593D7DB" w14:textId="77777777" w:rsidR="00860ADB" w:rsidRPr="00913ED1" w:rsidRDefault="00860ADB"/>
    <w:p w14:paraId="63CCAFC4" w14:textId="77777777" w:rsidR="00254EDC" w:rsidRPr="00913ED1" w:rsidRDefault="00254EDC"/>
    <w:p w14:paraId="3E7FEFC9" w14:textId="77777777" w:rsidR="00254EDC" w:rsidRPr="00913ED1" w:rsidRDefault="00254EDC"/>
    <w:p w14:paraId="4D1EB5FB" w14:textId="77777777" w:rsidR="00860ADB" w:rsidRPr="00913ED1" w:rsidRDefault="00860ADB">
      <w:pPr>
        <w:pStyle w:val="Header"/>
        <w:tabs>
          <w:tab w:val="clear" w:pos="4153"/>
          <w:tab w:val="clear" w:pos="8306"/>
        </w:tabs>
      </w:pPr>
    </w:p>
    <w:p w14:paraId="2E382E5C" w14:textId="77777777" w:rsidR="00860ADB" w:rsidRPr="00913ED1" w:rsidRDefault="00860ADB"/>
    <w:p w14:paraId="3C574089" w14:textId="77777777" w:rsidR="000B72C5" w:rsidRPr="00913ED1" w:rsidRDefault="000B72C5"/>
    <w:p w14:paraId="7A539BB0" w14:textId="77777777" w:rsidR="005F12E3" w:rsidRPr="00913ED1" w:rsidRDefault="005F12E3"/>
    <w:p w14:paraId="7488998F" w14:textId="77777777" w:rsidR="00E8666A" w:rsidRPr="00913ED1" w:rsidRDefault="00E8666A"/>
    <w:p w14:paraId="3777EF12" w14:textId="77777777" w:rsidR="000B20AE" w:rsidRPr="00913ED1" w:rsidRDefault="000B20AE"/>
    <w:p w14:paraId="2B2A8A45" w14:textId="1E7C824B" w:rsidR="00FC327E" w:rsidRPr="00913ED1" w:rsidRDefault="00FC327E" w:rsidP="00FC327E">
      <w:pPr>
        <w:jc w:val="center"/>
        <w:rPr>
          <w:b/>
          <w:sz w:val="72"/>
          <w:szCs w:val="72"/>
        </w:rPr>
      </w:pPr>
      <w:r w:rsidRPr="00913ED1">
        <w:rPr>
          <w:b/>
          <w:sz w:val="72"/>
          <w:szCs w:val="72"/>
        </w:rPr>
        <w:t xml:space="preserve">Glenveagh </w:t>
      </w:r>
      <w:r w:rsidR="00913ED1" w:rsidRPr="00913ED1">
        <w:rPr>
          <w:b/>
          <w:sz w:val="72"/>
          <w:szCs w:val="72"/>
        </w:rPr>
        <w:br/>
      </w:r>
      <w:r w:rsidRPr="00913ED1">
        <w:rPr>
          <w:b/>
          <w:sz w:val="72"/>
          <w:szCs w:val="72"/>
        </w:rPr>
        <w:t>Full Year 2024 Results</w:t>
      </w:r>
    </w:p>
    <w:p w14:paraId="158336EA" w14:textId="77777777" w:rsidR="00320C63" w:rsidRPr="00913ED1" w:rsidRDefault="00320C63" w:rsidP="008853DB"/>
    <w:p w14:paraId="65DE6BD9" w14:textId="13FA8F26" w:rsidR="00860ADB" w:rsidRPr="00913ED1" w:rsidRDefault="00BE5E89" w:rsidP="00847BAB">
      <w:pPr>
        <w:pStyle w:val="EventDate"/>
        <w:rPr>
          <w:b w:val="0"/>
          <w:bCs/>
          <w:sz w:val="36"/>
        </w:rPr>
      </w:pPr>
      <w:r w:rsidRPr="00913ED1">
        <w:rPr>
          <w:b w:val="0"/>
          <w:bCs/>
          <w:sz w:val="36"/>
        </w:rPr>
        <w:t>Wednesday, 19</w:t>
      </w:r>
      <w:r w:rsidRPr="00913ED1">
        <w:rPr>
          <w:b w:val="0"/>
          <w:bCs/>
          <w:sz w:val="36"/>
          <w:vertAlign w:val="superscript"/>
        </w:rPr>
        <w:t>th</w:t>
      </w:r>
      <w:r w:rsidRPr="00913ED1">
        <w:rPr>
          <w:b w:val="0"/>
          <w:bCs/>
          <w:sz w:val="36"/>
        </w:rPr>
        <w:t xml:space="preserve"> March 2025</w:t>
      </w:r>
    </w:p>
    <w:p w14:paraId="20DC508E" w14:textId="77777777" w:rsidR="00860ADB" w:rsidRPr="00913ED1" w:rsidRDefault="00860ADB">
      <w:pPr>
        <w:pStyle w:val="EventLocation"/>
      </w:pPr>
    </w:p>
    <w:p w14:paraId="3F0B2091" w14:textId="77777777" w:rsidR="00B31288" w:rsidRPr="00913ED1" w:rsidRDefault="00B31288" w:rsidP="00B31288">
      <w:pPr>
        <w:tabs>
          <w:tab w:val="left" w:pos="2604"/>
        </w:tabs>
      </w:pPr>
    </w:p>
    <w:p w14:paraId="28ED315F" w14:textId="77777777" w:rsidR="00B31288" w:rsidRPr="00913ED1" w:rsidRDefault="00B31288" w:rsidP="00B31288">
      <w:pPr>
        <w:tabs>
          <w:tab w:val="left" w:pos="2604"/>
        </w:tabs>
        <w:rPr>
          <w:i/>
        </w:rPr>
      </w:pPr>
    </w:p>
    <w:p w14:paraId="2E8BC30F" w14:textId="4E92813B" w:rsidR="00B31288" w:rsidRPr="00913ED1" w:rsidRDefault="00B31288" w:rsidP="00B31288">
      <w:pPr>
        <w:tabs>
          <w:tab w:val="left" w:pos="2604"/>
        </w:tabs>
        <w:rPr>
          <w:i/>
        </w:rPr>
      </w:pPr>
    </w:p>
    <w:p w14:paraId="42C6DD1B" w14:textId="77777777" w:rsidR="00B31288" w:rsidRPr="00913ED1" w:rsidRDefault="00B31288" w:rsidP="00B31288">
      <w:pPr>
        <w:tabs>
          <w:tab w:val="left" w:pos="2604"/>
        </w:tabs>
        <w:rPr>
          <w:i/>
        </w:rPr>
      </w:pPr>
    </w:p>
    <w:p w14:paraId="451177E8" w14:textId="77777777" w:rsidR="00BE5E89" w:rsidRPr="00913ED1" w:rsidRDefault="00BE5E89" w:rsidP="00BE5E89">
      <w:pPr>
        <w:jc w:val="center"/>
        <w:rPr>
          <w:rFonts w:cs="Arial"/>
          <w:b/>
          <w:iCs/>
          <w:sz w:val="24"/>
          <w:szCs w:val="32"/>
        </w:rPr>
      </w:pPr>
      <w:bookmarkStart w:id="0" w:name="_Hlk17205510"/>
      <w:r w:rsidRPr="00913ED1">
        <w:rPr>
          <w:rFonts w:cs="Arial"/>
          <w:b/>
          <w:iCs/>
          <w:sz w:val="24"/>
          <w:szCs w:val="32"/>
        </w:rPr>
        <w:lastRenderedPageBreak/>
        <w:t>Glenveagh Full Year 2024 Results</w:t>
      </w:r>
    </w:p>
    <w:p w14:paraId="0F41235A" w14:textId="32A49CB7" w:rsidR="00505AF3" w:rsidRPr="00913ED1" w:rsidRDefault="00505AF3" w:rsidP="00505AF3">
      <w:pPr>
        <w:tabs>
          <w:tab w:val="left" w:pos="2910"/>
        </w:tabs>
        <w:rPr>
          <w:szCs w:val="20"/>
        </w:rPr>
      </w:pPr>
      <w:r w:rsidRPr="00913ED1">
        <w:rPr>
          <w:b/>
          <w:szCs w:val="20"/>
        </w:rPr>
        <w:t xml:space="preserve">Operator: </w:t>
      </w:r>
      <w:r w:rsidRPr="00913ED1">
        <w:rPr>
          <w:szCs w:val="20"/>
        </w:rPr>
        <w:t>Star one on your telephone keypad to register your question. If you require assistance at any point, please press star zero and you will be connected to an operator. I will now hand you over to your host, Stephen Garvey, CEO, to begin today's conference. Thank you.</w:t>
      </w:r>
    </w:p>
    <w:p w14:paraId="03620F4B" w14:textId="794347E0" w:rsidR="00505AF3" w:rsidRPr="00913ED1" w:rsidRDefault="00505AF3" w:rsidP="00505AF3">
      <w:pPr>
        <w:tabs>
          <w:tab w:val="left" w:pos="2910"/>
        </w:tabs>
        <w:rPr>
          <w:szCs w:val="20"/>
        </w:rPr>
      </w:pPr>
      <w:r w:rsidRPr="00913ED1">
        <w:rPr>
          <w:b/>
          <w:szCs w:val="20"/>
        </w:rPr>
        <w:t xml:space="preserve">Stephen Garvey: </w:t>
      </w:r>
      <w:r w:rsidRPr="00913ED1">
        <w:rPr>
          <w:szCs w:val="20"/>
        </w:rPr>
        <w:t>Thank you. And good morning to everyone on the call. My name is Stephen Garvey and I'm CEO of Glenveagh. And I'm joined today by my colleague and Glenveagh CFO, Conor Murtagh. I'd like to thank you all for taking the time to join our conference call, which relates to our full year 2024 results statement released today. This morning, I'm going to focus on the front end of the deck up to slide 16, and Conor will talk to the financials. We want to give you a clear picture of the most important moving parts in the business, and how delivering against our Building Better strategy has resulted in strong performance. We will also provide context on the environment that we operate in, and of course, allow plenty of time to answer any questions you may have at the end.</w:t>
      </w:r>
    </w:p>
    <w:p w14:paraId="3E3265E3" w14:textId="09258498" w:rsidR="00505AF3" w:rsidRPr="00913ED1" w:rsidRDefault="00505AF3" w:rsidP="00505AF3">
      <w:pPr>
        <w:tabs>
          <w:tab w:val="left" w:pos="2910"/>
        </w:tabs>
        <w:rPr>
          <w:szCs w:val="20"/>
        </w:rPr>
      </w:pPr>
      <w:r w:rsidRPr="00913ED1">
        <w:rPr>
          <w:szCs w:val="20"/>
        </w:rPr>
        <w:t>I would like to draw your attention to the forward-looking statements included at the end of today's presentation. Let's begin on slide four, highlighting the strong performance in 2024, which delivered record financial operational milestones for the company. We're extremely pleased to have delivered 2,415 new homes last year, a record revenue of €869 million and an improved gross margin of 21.2%. Our market enjoys excellent fundamentals, but our achievements are a result of our agility, our continued operational excellence and our successful execution of our Building Better strategy launched in 2023.</w:t>
      </w:r>
    </w:p>
    <w:p w14:paraId="5709FFED" w14:textId="0A7A9D2A" w:rsidR="00505AF3" w:rsidRPr="00913ED1" w:rsidRDefault="00505AF3" w:rsidP="00505AF3">
      <w:pPr>
        <w:tabs>
          <w:tab w:val="left" w:pos="2910"/>
        </w:tabs>
        <w:rPr>
          <w:szCs w:val="20"/>
        </w:rPr>
      </w:pPr>
      <w:r w:rsidRPr="00913ED1">
        <w:rPr>
          <w:szCs w:val="20"/>
        </w:rPr>
        <w:t>The gains and efficiencies we see today are opportunistic approach to our landbank, and our scaled partnership segments are core aspects of this strategy. We are pleased to secure such strong results in such a short time frame. As you recall, in September, we said we anticipated strong increases in several areas and delivered a record upturn in both revenue and home completions. We also achieved a strong EPS for our shareholders, an increase of 112% in addition to the commencement of a €65 million share buyback program. Importantly, our 2024 performance also sets us up well to operate at scale in 2025 and beyond. This was a significant year for our partnership business, now operating at scale and making a material contribution to the group's revenue of €120 million.</w:t>
      </w:r>
    </w:p>
    <w:p w14:paraId="256D092D" w14:textId="59D083CF" w:rsidR="00505AF3" w:rsidRPr="00913ED1" w:rsidRDefault="00505AF3" w:rsidP="00505AF3">
      <w:pPr>
        <w:tabs>
          <w:tab w:val="left" w:pos="2910"/>
        </w:tabs>
        <w:rPr>
          <w:szCs w:val="20"/>
        </w:rPr>
      </w:pPr>
      <w:r w:rsidRPr="00913ED1">
        <w:rPr>
          <w:szCs w:val="20"/>
        </w:rPr>
        <w:t>At the same time, our commitment to innovation is driving tangible efficiencies across the business, evidenced in our increased delivery of units and our improved gross margin profile. As a scale business, we continue to move proactively and with agility to emerging opportunities. The strategic expansion of our land bank this year supports our long-term ambitions. We will discuss these elements in greater detail as we progress this morning. For now, I want to emphasi</w:t>
      </w:r>
      <w:r w:rsidR="00E00EBA">
        <w:rPr>
          <w:szCs w:val="20"/>
        </w:rPr>
        <w:t>s</w:t>
      </w:r>
      <w:r w:rsidRPr="00913ED1">
        <w:rPr>
          <w:szCs w:val="20"/>
        </w:rPr>
        <w:t>e that we hold an increasingly strong market position and have every confidence in our ability to sustain the excellent -</w:t>
      </w:r>
    </w:p>
    <w:p w14:paraId="140FC00B" w14:textId="3015E8D7" w:rsidR="00505AF3" w:rsidRPr="00913ED1" w:rsidRDefault="00505AF3" w:rsidP="00505AF3">
      <w:pPr>
        <w:tabs>
          <w:tab w:val="left" w:pos="2910"/>
        </w:tabs>
        <w:rPr>
          <w:szCs w:val="20"/>
        </w:rPr>
      </w:pPr>
      <w:r w:rsidRPr="00913ED1">
        <w:rPr>
          <w:b/>
          <w:szCs w:val="20"/>
        </w:rPr>
        <w:t xml:space="preserve">Operator: </w:t>
      </w:r>
      <w:r w:rsidRPr="00913ED1">
        <w:rPr>
          <w:szCs w:val="20"/>
        </w:rPr>
        <w:t>Please stand by momentarily while we establish the speaker line again. Please stand by while we establish the audio again. Mr. Stephen, please go ahead. Ladies and gentlemen, please stand by while we establish the speaker lines once again. We apologi</w:t>
      </w:r>
      <w:r w:rsidR="00E00EBA">
        <w:rPr>
          <w:szCs w:val="20"/>
        </w:rPr>
        <w:t>s</w:t>
      </w:r>
      <w:r w:rsidRPr="00913ED1">
        <w:rPr>
          <w:szCs w:val="20"/>
        </w:rPr>
        <w:t>e for the inconvenience. Mr. Stephen Garvey, please go ahead.</w:t>
      </w:r>
    </w:p>
    <w:p w14:paraId="1356CF42" w14:textId="01F85E80" w:rsidR="00505AF3" w:rsidRPr="00913ED1" w:rsidRDefault="00505AF3" w:rsidP="00505AF3">
      <w:pPr>
        <w:tabs>
          <w:tab w:val="left" w:pos="2910"/>
        </w:tabs>
        <w:rPr>
          <w:szCs w:val="20"/>
        </w:rPr>
      </w:pPr>
      <w:r w:rsidRPr="00913ED1">
        <w:rPr>
          <w:b/>
          <w:szCs w:val="20"/>
        </w:rPr>
        <w:t xml:space="preserve">Stephen Garvey: </w:t>
      </w:r>
      <w:r w:rsidRPr="00913ED1">
        <w:rPr>
          <w:szCs w:val="20"/>
        </w:rPr>
        <w:t xml:space="preserve">Hello. How you doing? Sorry about that. We had a technical problem here, so I'm going to go back to slide five and continue from there if possible. So as we drive forward </w:t>
      </w:r>
      <w:r w:rsidRPr="00913ED1">
        <w:rPr>
          <w:szCs w:val="20"/>
        </w:rPr>
        <w:lastRenderedPageBreak/>
        <w:t>with the momentum, we move to slide five. It's useful to provide an overview of some of the key elements of our differential investment case. The need for housing in Ireland is acute and government policy is particularly focused on increasing supply. This is against the backdrop of continued economic strength. Therefore, the market opportunity is apparent.</w:t>
      </w:r>
    </w:p>
    <w:p w14:paraId="0353FA58" w14:textId="27323CB8" w:rsidR="00505AF3" w:rsidRPr="00913ED1" w:rsidRDefault="00505AF3" w:rsidP="00505AF3">
      <w:pPr>
        <w:tabs>
          <w:tab w:val="left" w:pos="2910"/>
        </w:tabs>
        <w:rPr>
          <w:szCs w:val="20"/>
        </w:rPr>
      </w:pPr>
      <w:r w:rsidRPr="00913ED1">
        <w:rPr>
          <w:szCs w:val="20"/>
        </w:rPr>
        <w:t>From our perspective at Glenveagh, there are a number of key elements that we've embedded in our business to capitalise on that opportunity. We are confident in our sector leading platform, building high quality homes at scale, in the right location through our uniquely integrated operating platform. Coupled with that, our focused approach to profitable growth, balance sheet strength and capital investment are enabling us to create long term value in our business, thereby driving shareholder returns.</w:t>
      </w:r>
    </w:p>
    <w:p w14:paraId="6C45D8C5" w14:textId="793B4146" w:rsidR="00505AF3" w:rsidRPr="00913ED1" w:rsidRDefault="00505AF3" w:rsidP="00505AF3">
      <w:pPr>
        <w:tabs>
          <w:tab w:val="left" w:pos="2910"/>
        </w:tabs>
        <w:rPr>
          <w:szCs w:val="20"/>
        </w:rPr>
      </w:pPr>
      <w:r w:rsidRPr="00913ED1">
        <w:rPr>
          <w:szCs w:val="20"/>
        </w:rPr>
        <w:t>Providing some more context to the economic environment, slide six emphasises the long-term demand outlook is very positive, with the resilient domestic economy, high employment levels, a growing population and healthy public finances that can provide some protection from external shocks if needed. There are still some challenges, of course, but with our enhanced land bank and full planning permission secured for this year ahead, we are confident in our ability to sustain the excellent momentum that we have built and get more homes on the ground.</w:t>
      </w:r>
    </w:p>
    <w:p w14:paraId="0178E50C" w14:textId="5032F317" w:rsidR="00505AF3" w:rsidRPr="00913ED1" w:rsidRDefault="00505AF3" w:rsidP="00505AF3">
      <w:pPr>
        <w:tabs>
          <w:tab w:val="left" w:pos="2910"/>
        </w:tabs>
        <w:rPr>
          <w:szCs w:val="20"/>
        </w:rPr>
      </w:pPr>
      <w:r w:rsidRPr="00913ED1">
        <w:rPr>
          <w:szCs w:val="20"/>
        </w:rPr>
        <w:t>Turning to slide seven, we illustrate in more detail how the programme for government and the substantial market initiatives are creating a supportive environment for the housing market. The programme for government aims to build 300,000 new homes by the end of 2030, a significant acceleration compared to our recent years. In addition to help to buy in the first home scheme, which underpin the affordability for home buyers, the Taoiseach, Micheál Martin, has stressed his intention to bring private sector capital and investment into the housing market to ramp up completions. Such moves are welcome as in our view, a minimum of up to €20 billion a year will be required in all forms of private sector investment and capital to achieve the government's housing target and meet future housing needs.</w:t>
      </w:r>
    </w:p>
    <w:p w14:paraId="586D88C1" w14:textId="267562B0" w:rsidR="00505AF3" w:rsidRPr="00913ED1" w:rsidRDefault="00505AF3" w:rsidP="00505AF3">
      <w:pPr>
        <w:tabs>
          <w:tab w:val="left" w:pos="2910"/>
        </w:tabs>
        <w:rPr>
          <w:szCs w:val="20"/>
        </w:rPr>
      </w:pPr>
      <w:r w:rsidRPr="00913ED1">
        <w:rPr>
          <w:szCs w:val="20"/>
        </w:rPr>
        <w:t>As I said in January, there remains a serious challenge to housing delivery without substantial capital, additional capital, adequately zoned land, public sector resources and critical infrastructure to support new homes. The success of our partnership's platform, which we will go into further detail a little later, demonstrates how public and private resources can be pooled effectively to deliver this much needed housing. Moreover, we believe that we are excellently positioned to make strong contributions in addressing Ireland's housing needs.</w:t>
      </w:r>
    </w:p>
    <w:p w14:paraId="54506812" w14:textId="229962A9" w:rsidR="00505AF3" w:rsidRPr="00913ED1" w:rsidRDefault="00505AF3" w:rsidP="00505AF3">
      <w:pPr>
        <w:tabs>
          <w:tab w:val="left" w:pos="2910"/>
        </w:tabs>
        <w:rPr>
          <w:szCs w:val="20"/>
        </w:rPr>
      </w:pPr>
      <w:r w:rsidRPr="00913ED1">
        <w:rPr>
          <w:szCs w:val="20"/>
        </w:rPr>
        <w:t>Now, let's take a deeper look at our business segments, starting with suburban on slide eight. We completed 1,650 homes, which was a 24% increase on 2023, generating record revenue of £631 million. Our gross margin expanded by over 200 Bips to 22.2%, reflecting the benefits of our strategic and sustained focus on innovation, standardi</w:t>
      </w:r>
      <w:r w:rsidR="00E00EBA">
        <w:rPr>
          <w:szCs w:val="20"/>
        </w:rPr>
        <w:t>s</w:t>
      </w:r>
      <w:r w:rsidRPr="00913ED1">
        <w:rPr>
          <w:szCs w:val="20"/>
        </w:rPr>
        <w:t>ation and on our large-scale sites. Looking towards 2025, we anticipate completing at least 1,500 homes, which are already under construction and at an average selling price of approximately £345,000. Our forward order book is now 59% complete and provides a strong foundation for future growth. All of this is underpinned by a sustainable operational excellence, increasing innovation and standardi</w:t>
      </w:r>
      <w:r w:rsidR="00E00EBA">
        <w:rPr>
          <w:szCs w:val="20"/>
        </w:rPr>
        <w:t>s</w:t>
      </w:r>
      <w:r w:rsidRPr="00913ED1">
        <w:rPr>
          <w:szCs w:val="20"/>
        </w:rPr>
        <w:t>ation of our product and capitalising on modern methods of construction, which we touch on again shortly.</w:t>
      </w:r>
    </w:p>
    <w:p w14:paraId="7A37558D" w14:textId="6535BEE7" w:rsidR="00505AF3" w:rsidRPr="00913ED1" w:rsidRDefault="00505AF3" w:rsidP="00505AF3">
      <w:pPr>
        <w:tabs>
          <w:tab w:val="left" w:pos="2910"/>
        </w:tabs>
        <w:rPr>
          <w:szCs w:val="20"/>
        </w:rPr>
      </w:pPr>
      <w:r w:rsidRPr="00913ED1">
        <w:rPr>
          <w:szCs w:val="20"/>
        </w:rPr>
        <w:lastRenderedPageBreak/>
        <w:t>Looking now at our partnership segment on slide nine. As mentioned earlier, 2024 was a breakout year for partnerships. We actively collaborated with multiple state agencies to stimulate and accelerate housing supply, and earning a Partner of Choice status. In 2024, we demonstrated the strong sustainable potential of this segment as the portfolio expanded on four partnership agreements. The new Moortown and New Road sites joined Valley Marston and Oscar Train Road. Oscar Traynor road developments. Overall, we achieved £120 million in revenue in this business segment, up from £17 million in 2023, with a gross margin of 16.9%.</w:t>
      </w:r>
    </w:p>
    <w:p w14:paraId="4199018D" w14:textId="2A297F75" w:rsidR="00505AF3" w:rsidRPr="00913ED1" w:rsidRDefault="00505AF3" w:rsidP="00505AF3">
      <w:pPr>
        <w:tabs>
          <w:tab w:val="left" w:pos="2910"/>
        </w:tabs>
        <w:rPr>
          <w:szCs w:val="20"/>
        </w:rPr>
      </w:pPr>
      <w:r w:rsidRPr="00913ED1">
        <w:rPr>
          <w:szCs w:val="20"/>
        </w:rPr>
        <w:t>As evidenced by our strength of our suburban results, the group's strategic investment in innovation, standardisation and supply chain integration also provides a strong competitive advantage for partnerships, enhancing our capabilities and planning, design, manufacturing quality and speed. We are well positioned for future collaboration with public sector bodies, having forged strong relationships with multiple state agencies, approved housing bodies and local authorities. The partnership segment has the potential to deliver sustained growth, and will account for a significantly higher proportion of revenues from 2025 onwards, with an anticipated recurring annual revenue of over €400 million.</w:t>
      </w:r>
    </w:p>
    <w:p w14:paraId="346BF34F" w14:textId="433A1410" w:rsidR="00505AF3" w:rsidRPr="00913ED1" w:rsidRDefault="00505AF3" w:rsidP="00505AF3">
      <w:pPr>
        <w:tabs>
          <w:tab w:val="left" w:pos="2910"/>
        </w:tabs>
        <w:rPr>
          <w:szCs w:val="20"/>
        </w:rPr>
      </w:pPr>
      <w:r w:rsidRPr="00913ED1">
        <w:rPr>
          <w:szCs w:val="20"/>
        </w:rPr>
        <w:t>Turning to slide ten. The urban segment made good progress in 2024, completing 655 units and generating £118 million in revenue by closing key projects, including Our Clean World Development, Citywest and Castleknock. In Q4, the segment also completed a forward fund transaction of £52 million for 139 units at our Brownsbarn site, with an approved housing body and a forward fund transaction of 337 units at our Cork Docklands site with the Land Development Agency. These partnerships further cement our position as a partner of choice in public private collaboration, and our ability to execute large scale projects efficiently.</w:t>
      </w:r>
    </w:p>
    <w:p w14:paraId="43E9ABBF" w14:textId="630AD44C" w:rsidR="00505AF3" w:rsidRPr="00913ED1" w:rsidRDefault="00505AF3" w:rsidP="00505AF3">
      <w:pPr>
        <w:tabs>
          <w:tab w:val="left" w:pos="2910"/>
        </w:tabs>
        <w:rPr>
          <w:szCs w:val="20"/>
        </w:rPr>
      </w:pPr>
      <w:r w:rsidRPr="00913ED1">
        <w:rPr>
          <w:szCs w:val="20"/>
        </w:rPr>
        <w:t>Finally, as announced in January, the group intends to simplify its segment reporting under house building and partnerships. You will see our urban segment consolidated under partnerships from H1 2025, reflecting our strategic focus on large scale mixed tenure developments. With slide 11, let's take a step back for a moment. When we launched our building value strategy in 2023, we highlighted our proactive land investment strategy, which could be the cornerstone for our growth. This approach was driven by market context for structure undersupply, particularly in core locations and the time lag in delivering units on newly zoned land. Our strategy has been to acquire land both opportunistically and proactively, to facilitate the delivery of own door housing in the right locations. In 2024, we identified the opportunity and acted decisively to secure attractive assets across 14 well located sites aligned with future planning, the National Planning Framework Policy. As you can see on the right here, our control land now approaches 20,000 units.</w:t>
      </w:r>
    </w:p>
    <w:p w14:paraId="766E9A8C" w14:textId="77777777" w:rsidR="00505AF3" w:rsidRPr="00913ED1" w:rsidRDefault="00505AF3" w:rsidP="00505AF3">
      <w:pPr>
        <w:tabs>
          <w:tab w:val="left" w:pos="2910"/>
        </w:tabs>
        <w:rPr>
          <w:szCs w:val="20"/>
        </w:rPr>
      </w:pPr>
      <w:r w:rsidRPr="00913ED1">
        <w:rPr>
          <w:szCs w:val="20"/>
        </w:rPr>
        <w:t>Moving on to slide 12. As you can see in more detail on the profile and qualities of those acquisitions, the size, the location, the profile of the sites align with our strategy of the type of high-quality units we can deliver efficiently, with strong focus on owned door homes. The sites were purchased at an attractive cost of £31,000 per unit, with site costs as a percentage of net development costs. Net development value of less than 10% and strong embedded spot margins of approximately 21%, offering an attractive capital return on capital employed profile. Our control land bank of up to 20,000 units will support the delivery of over 2,600 equivalent units across our business segments through to 2029.</w:t>
      </w:r>
    </w:p>
    <w:p w14:paraId="23521AE4" w14:textId="27506725" w:rsidR="00505AF3" w:rsidRPr="00913ED1" w:rsidRDefault="00505AF3" w:rsidP="00505AF3">
      <w:pPr>
        <w:tabs>
          <w:tab w:val="left" w:pos="2910"/>
        </w:tabs>
        <w:rPr>
          <w:szCs w:val="20"/>
        </w:rPr>
      </w:pPr>
      <w:r w:rsidRPr="00913ED1">
        <w:rPr>
          <w:szCs w:val="20"/>
        </w:rPr>
        <w:t>Moving to slide 13. Innovation, standardi</w:t>
      </w:r>
      <w:r w:rsidR="00E00EBA">
        <w:rPr>
          <w:szCs w:val="20"/>
        </w:rPr>
        <w:t>s</w:t>
      </w:r>
      <w:r w:rsidRPr="00913ED1">
        <w:rPr>
          <w:szCs w:val="20"/>
        </w:rPr>
        <w:t xml:space="preserve">ation and manufacturing are an integration and inherent into the process that we will continue to future proof the business. With our off-site </w:t>
      </w:r>
      <w:r w:rsidRPr="00913ED1">
        <w:rPr>
          <w:szCs w:val="20"/>
        </w:rPr>
        <w:lastRenderedPageBreak/>
        <w:t>manufacturing unit now operating at scale, the benefits of our business of the investment in these processes are evident across our operational and financial performance. A key focus of building better strategy has been to transform our manufacturing business. Newer, our innovation and manufacturing arm reflects our success in doing that having operated high volume and manufactured over 2,000 units in 2024. Innovation in off-site manufacturing enables us to plan, design and build homes and houses effectively and with greater efficiency, speed and cost control over our supply chain. The benefits are already evident in our margin expansion and will yield greater results in the coming years.</w:t>
      </w:r>
    </w:p>
    <w:p w14:paraId="32A3E501" w14:textId="396F90D2" w:rsidR="00505AF3" w:rsidRPr="00913ED1" w:rsidRDefault="00505AF3" w:rsidP="00505AF3">
      <w:pPr>
        <w:tabs>
          <w:tab w:val="left" w:pos="2910"/>
        </w:tabs>
        <w:rPr>
          <w:szCs w:val="20"/>
        </w:rPr>
      </w:pPr>
      <w:r w:rsidRPr="00913ED1">
        <w:rPr>
          <w:szCs w:val="20"/>
        </w:rPr>
        <w:t>Slide 14 illustrates how we are evolving construction methods to future proof our business. Our innovation agenda is supporting the transition from heavy traditional materials to innovative, lightweight alternatives that enhance the efficiency and the delivery of high-quality units. As outlined on this slide, these innovative walls, roof and floor solutions will be rolled out on a phased basis right through to 2030. A notable achievement last year was the signing of an exclusive perpetuity license to extend the capabilities of our manufacturing business and increase the pre-manufactured value in future periods.</w:t>
      </w:r>
    </w:p>
    <w:p w14:paraId="7848C3AF" w14:textId="2E5E03EF" w:rsidR="00505AF3" w:rsidRPr="00913ED1" w:rsidRDefault="00505AF3" w:rsidP="00505AF3">
      <w:pPr>
        <w:tabs>
          <w:tab w:val="left" w:pos="2910"/>
        </w:tabs>
        <w:rPr>
          <w:szCs w:val="20"/>
        </w:rPr>
      </w:pPr>
      <w:r w:rsidRPr="00913ED1">
        <w:rPr>
          <w:szCs w:val="20"/>
        </w:rPr>
        <w:t>Our innovation agenda has positioned Glenveagh as a leader in modern methods of construction and timber frame construction, with the government targeting 25% of modern methods of construction in state backed housing and promoting timber frame and new housing, we are well positioned for future delivery. As you can see on slide 15, we have scaled our delivery while delivering the high-quality standards and excellent finish that customers trust, which underpins our reputation. Our customer satisfaction rating increased to a high of 94.3% in 2024. We continue to adapt to meet customer needs, exemplified by our digitali</w:t>
      </w:r>
      <w:r w:rsidR="00E00EBA">
        <w:rPr>
          <w:szCs w:val="20"/>
        </w:rPr>
        <w:t>s</w:t>
      </w:r>
      <w:r w:rsidRPr="00913ED1">
        <w:rPr>
          <w:szCs w:val="20"/>
        </w:rPr>
        <w:t>ed customer service platform, which enhances support and overall experiences for our homeowners. At the same time, our industry leading certified manufacturing capabilities ensure that all developments meet the highest quality standards.</w:t>
      </w:r>
    </w:p>
    <w:p w14:paraId="6F2C88BB" w14:textId="65D02A75" w:rsidR="00505AF3" w:rsidRPr="00913ED1" w:rsidRDefault="00505AF3" w:rsidP="00505AF3">
      <w:pPr>
        <w:tabs>
          <w:tab w:val="left" w:pos="2910"/>
        </w:tabs>
        <w:rPr>
          <w:szCs w:val="20"/>
        </w:rPr>
      </w:pPr>
      <w:r w:rsidRPr="00913ED1">
        <w:rPr>
          <w:szCs w:val="20"/>
        </w:rPr>
        <w:t>Turning to slide 16. Sustainability has always been a key driver integrated in our better building strategy. For us, sustainability is about identifying opportunities, managing risks and ensuring the long-term resilience, cost and carbon are inherently linked in home building and by reducing emissions. Not only do you protect the environment, but you also drive operational efficiency and safeguard the future for the business. Furthermore, in a sector where the workforce participation rate is declining, we must remain an employer of choice, both for our direct employees and those working across our sites with our subcontractors.</w:t>
      </w:r>
    </w:p>
    <w:p w14:paraId="1A86557D" w14:textId="71B55787" w:rsidR="00505AF3" w:rsidRPr="00913ED1" w:rsidRDefault="00505AF3" w:rsidP="00505AF3">
      <w:pPr>
        <w:tabs>
          <w:tab w:val="left" w:pos="2910"/>
        </w:tabs>
        <w:rPr>
          <w:szCs w:val="20"/>
        </w:rPr>
      </w:pPr>
      <w:r w:rsidRPr="00913ED1">
        <w:rPr>
          <w:szCs w:val="20"/>
        </w:rPr>
        <w:t xml:space="preserve">In 2024, we made significant progress in our emissions reduction, biodiversity and inclusion. We achieved our reduction in absolute Scope 1 and Scope 2 emissions and conducted our first double materiality assessment. This year, we became the first Irish home builder to report against CSRD, enhancing the rigor and the accountability of our business activities and further strengthening our position as a market leader. We are also proud to share our experience with the initiatives that have helped the business to improve the sustainability </w:t>
      </w:r>
      <w:r w:rsidR="00643878" w:rsidRPr="00913ED1">
        <w:rPr>
          <w:szCs w:val="20"/>
        </w:rPr>
        <w:t>performance</w:t>
      </w:r>
      <w:r w:rsidRPr="00913ED1">
        <w:rPr>
          <w:szCs w:val="20"/>
        </w:rPr>
        <w:t xml:space="preserve">. We also earned a gold accreditation from the Irish Centre of Diversity, making them the first construction company to do so. And finally, with the positive news that we have been recognised as one of Ireland's best workplaces for now half a decade. With that, I'll pass you over to Conor for a review of the financials. Thank you. </w:t>
      </w:r>
    </w:p>
    <w:p w14:paraId="6B2B7B5A" w14:textId="3C274BE7" w:rsidR="00505AF3" w:rsidRPr="00913ED1" w:rsidRDefault="00505AF3" w:rsidP="00505AF3">
      <w:pPr>
        <w:tabs>
          <w:tab w:val="left" w:pos="2910"/>
        </w:tabs>
        <w:rPr>
          <w:szCs w:val="20"/>
        </w:rPr>
      </w:pPr>
      <w:r w:rsidRPr="00913ED1">
        <w:rPr>
          <w:b/>
          <w:szCs w:val="20"/>
        </w:rPr>
        <w:t xml:space="preserve">Conor Murtagh: </w:t>
      </w:r>
      <w:r w:rsidRPr="00913ED1">
        <w:rPr>
          <w:szCs w:val="20"/>
        </w:rPr>
        <w:t xml:space="preserve">Thanks, Stephen, and good morning, everyone. I'll start with the income statement for 2024 on slide 18. As Stephen has said, 2024 was a landmark year for Glenveagh, </w:t>
      </w:r>
      <w:r w:rsidRPr="00913ED1">
        <w:rPr>
          <w:szCs w:val="20"/>
        </w:rPr>
        <w:lastRenderedPageBreak/>
        <w:t>characteri</w:t>
      </w:r>
      <w:r w:rsidR="00E00EBA">
        <w:rPr>
          <w:szCs w:val="20"/>
        </w:rPr>
        <w:t>s</w:t>
      </w:r>
      <w:r w:rsidRPr="00913ED1">
        <w:rPr>
          <w:szCs w:val="20"/>
        </w:rPr>
        <w:t>ed by robust revenue growth, improved margins and significant increases in both operating profit and EPS. Total group revenue reached £869 million, an increase of 43% from 2023. This revenue growth was as a result of strong delivery on site, particularly in the suburban segment, which recorded revenues of £631 million, up 34%. Our partnership segment is also now generating material revenues, and we anticipate further sustained growth in this segment in 2025 and beyond. Prior period investment in innovation, standardi</w:t>
      </w:r>
      <w:r w:rsidR="00E00EBA">
        <w:rPr>
          <w:szCs w:val="20"/>
        </w:rPr>
        <w:t>s</w:t>
      </w:r>
      <w:r w:rsidRPr="00913ED1">
        <w:rPr>
          <w:szCs w:val="20"/>
        </w:rPr>
        <w:t>ation and site to scale were clearly evident in the group's gross profit and margin performance in 2024. Gross profit of £184 million grew by 63%, and resulted in a corresponding group gross margin of 21.2%, 270 basis points higher, with the suburban segment expanding gross margin by 200 basis points to 22.2%.</w:t>
      </w:r>
    </w:p>
    <w:p w14:paraId="655151ED" w14:textId="49730D00" w:rsidR="00505AF3" w:rsidRPr="00913ED1" w:rsidRDefault="00505AF3" w:rsidP="00505AF3">
      <w:pPr>
        <w:tabs>
          <w:tab w:val="left" w:pos="2910"/>
        </w:tabs>
        <w:rPr>
          <w:szCs w:val="20"/>
        </w:rPr>
      </w:pPr>
      <w:r w:rsidRPr="00913ED1">
        <w:rPr>
          <w:szCs w:val="20"/>
        </w:rPr>
        <w:t>Urban and partnership segments delivered margins of 19.7% and 16.9%, respectively, with both benefiting from strong mix effects in addition to a £2 million net impairment reversal in urban. The enlarged partnership segment is expected to deliver gross margin of approximately 15% in future periods. People, innovation and systems are all critical to the continued success and growth of the business, and the increase in operating expenses reflects a continued investment in those areas, inclusive of an increase in the share-based payment expense. This is partly as a result of a significant increase in the share price during the period. Overall, the group delivered an improved EPS of 0.17 cent in line with guidance, and a return on equity of 14.2% was achieved.</w:t>
      </w:r>
    </w:p>
    <w:p w14:paraId="2E7B27C2" w14:textId="6FF0BB63" w:rsidR="00505AF3" w:rsidRPr="00913ED1" w:rsidRDefault="00505AF3" w:rsidP="00505AF3">
      <w:pPr>
        <w:tabs>
          <w:tab w:val="left" w:pos="2910"/>
        </w:tabs>
        <w:rPr>
          <w:szCs w:val="20"/>
        </w:rPr>
      </w:pPr>
      <w:r w:rsidRPr="00913ED1">
        <w:rPr>
          <w:szCs w:val="20"/>
        </w:rPr>
        <w:t>Moving to slide 19, we take a closer look at the balance sheet, which reflects a robust financial position. While our capital allocation priorities remain unchanged, market dynamics and the opportunity to secure our long-term outlook necessitated a rebalancing towards land investment in 2024, with a closing land balance of £556 million, excluding development rights. Moving to other working capital. December 24th bulk sale transactions resulted in an artificially high delta balance, with one-off proceeds from the Foxwood Barn Forward Fund development received following year end. Meanwhile, underlying trade and other receivables increased due to a rise in contract assets from our partnership's business. Given the stage of construction and existing partnership sites and the profile of new partnership wins, significant growth in segment revenues is achievable without a material further investment in this contract asset.</w:t>
      </w:r>
    </w:p>
    <w:p w14:paraId="3279F6E6" w14:textId="3ECA8A83" w:rsidR="00505AF3" w:rsidRPr="00913ED1" w:rsidRDefault="00505AF3" w:rsidP="00505AF3">
      <w:pPr>
        <w:tabs>
          <w:tab w:val="left" w:pos="2910"/>
        </w:tabs>
        <w:rPr>
          <w:szCs w:val="20"/>
        </w:rPr>
      </w:pPr>
      <w:r w:rsidRPr="00913ED1">
        <w:rPr>
          <w:szCs w:val="20"/>
        </w:rPr>
        <w:t xml:space="preserve">Moving to slide 20, reflective of our deliberate decision to add to the group sector leading owned or focused land portfolio. Operating cash flow for the year was £93.4 million, compared to an inflow of £50.9 million in 2023. Notwithstanding this, we delivered a strong underlying cash performance in H2 of approximately 100 million. Our net debt position increased to £179 million, or 15% of growth assets, comfortably within our guided range of 15 to 25%. Finally, the expansion of net debt in H1 25 is expected to be significantly less pronounced than in H1 24, given the improved revenue and cash profile in H1 25, with more home building unit completions anticipated and a more </w:t>
      </w:r>
      <w:r w:rsidR="00643878" w:rsidRPr="00913ED1">
        <w:rPr>
          <w:szCs w:val="20"/>
        </w:rPr>
        <w:t>favourable</w:t>
      </w:r>
      <w:r w:rsidRPr="00913ED1">
        <w:rPr>
          <w:szCs w:val="20"/>
        </w:rPr>
        <w:t xml:space="preserve"> cash flow profile and partnerships.</w:t>
      </w:r>
    </w:p>
    <w:p w14:paraId="332EFB5A" w14:textId="0F1FF319" w:rsidR="00505AF3" w:rsidRPr="00913ED1" w:rsidRDefault="00505AF3" w:rsidP="00505AF3">
      <w:pPr>
        <w:tabs>
          <w:tab w:val="left" w:pos="2910"/>
        </w:tabs>
        <w:rPr>
          <w:szCs w:val="20"/>
        </w:rPr>
      </w:pPr>
      <w:r w:rsidRPr="00913ED1">
        <w:rPr>
          <w:szCs w:val="20"/>
        </w:rPr>
        <w:t xml:space="preserve">Moving to slide 21, the yearend land balance was £556 million, up from £403 million in 2023, excluding development rights. This represents a peak year end investment level, and we anticipate reducing our land bank investment through unit delivery, complemented by non-core site sales exceeding £100 million over 2025 and 2026. Confidence in delivering this outcome has increased since the trading statement in January. On slide 22. Our capital allocation priorities are unchanged, with a focus on value creation and shareholder returns through </w:t>
      </w:r>
      <w:r w:rsidRPr="00913ED1">
        <w:rPr>
          <w:szCs w:val="20"/>
        </w:rPr>
        <w:lastRenderedPageBreak/>
        <w:t>disciplined and balanced capital allocation across four areas land investment, work in progress, supply chain and returning excess cash to shareholders.</w:t>
      </w:r>
    </w:p>
    <w:p w14:paraId="01A59F11" w14:textId="5C17B861" w:rsidR="00505AF3" w:rsidRPr="00913ED1" w:rsidRDefault="00505AF3" w:rsidP="00505AF3">
      <w:pPr>
        <w:tabs>
          <w:tab w:val="left" w:pos="2910"/>
        </w:tabs>
        <w:rPr>
          <w:szCs w:val="20"/>
        </w:rPr>
      </w:pPr>
      <w:r w:rsidRPr="00913ED1">
        <w:rPr>
          <w:szCs w:val="20"/>
        </w:rPr>
        <w:t>As I've outlined, our land investment represents a peak year end level for us and will reduce in future periods. Partially offsetting this investment is required in work in progress to support home building unit growth from 2025 to 2027. Creek-amana[?][00:24:45] schemes in particular will require near term WIP investment as we prove out this new market segment. Meanwhile, divesting the freight building will allow us to reallocate resources effectively in due course. In supply chain, our investment in offsite premises is largely complete. We have capacity in place to produce 2,500 timber frames and light gauge steel units per annum and plan to invest approximately £25 million in aggregate across the next three years, primarily to operationali</w:t>
      </w:r>
      <w:r w:rsidR="00E00EBA">
        <w:rPr>
          <w:szCs w:val="20"/>
        </w:rPr>
        <w:t>s</w:t>
      </w:r>
      <w:r w:rsidRPr="00913ED1">
        <w:rPr>
          <w:szCs w:val="20"/>
        </w:rPr>
        <w:t>e production of an external wall system, thereby improving supply chain efficiency, meeting growing demand, and supporting margin expansion.</w:t>
      </w:r>
    </w:p>
    <w:p w14:paraId="62CA711E" w14:textId="4CC724DC" w:rsidR="00505AF3" w:rsidRPr="00913ED1" w:rsidRDefault="00505AF3" w:rsidP="00505AF3">
      <w:pPr>
        <w:tabs>
          <w:tab w:val="left" w:pos="2910"/>
        </w:tabs>
        <w:rPr>
          <w:szCs w:val="20"/>
        </w:rPr>
      </w:pPr>
      <w:r w:rsidRPr="00913ED1">
        <w:rPr>
          <w:szCs w:val="20"/>
        </w:rPr>
        <w:t>Finally, with regards to the return of excess cash on completion of the current buyback program, we will have returned over £380 million to shareholders since 2021, reducing the share count by approximately 37%. As part of our ongoing £65 million share buyback program, we have deployed £46 million to date, with the remainder of the program expected to complete around the date of the group's AGM in May. So, bringing that all together on slide 23, the long-term demand outlook is very positive by underlying housing need as a result of population growth, resilient demand, clear policy visibility over the next five years and our ability to deliver high quality. Own door housing in the best locations. We expect to exceed 1,500 home building unit deliveries in 2025 with 1,900 anticipated in 2027.</w:t>
      </w:r>
    </w:p>
    <w:p w14:paraId="5DCDFCD1" w14:textId="50E121CC" w:rsidR="00505AF3" w:rsidRPr="00913ED1" w:rsidRDefault="00505AF3" w:rsidP="00505AF3">
      <w:pPr>
        <w:tabs>
          <w:tab w:val="left" w:pos="2910"/>
        </w:tabs>
        <w:rPr>
          <w:szCs w:val="20"/>
        </w:rPr>
      </w:pPr>
      <w:r w:rsidRPr="00913ED1">
        <w:rPr>
          <w:szCs w:val="20"/>
        </w:rPr>
        <w:t>As a partner of choice for the public sector, we also anticipate further projects and growth in our partnership segment and are targeting run rate revenues of approximately £400 million from this segment from 2025. Meanwhile, we will reduce capital and land with site sales exceeding £100 million over 2025 and 2026 with a weighting towards 2025. As a result, we are confident in our ability to sustain the excellent momentum we. Have built and deliver EPS of approximately 19.5 cents for 2025, well underpinned by our strong forward order book. Finally, we will maintain a disciplined and balanced approach to capital allocation prioritizing long term value creation and shareholder returns. Our return on equity target remains at 15% following the activation of newly acquired land assets in future periods. Thanks again for joining this morning, and I'll now pass you back to Stephen for his concluding remarks.</w:t>
      </w:r>
    </w:p>
    <w:p w14:paraId="46A0C8E6" w14:textId="0C73F694" w:rsidR="00505AF3" w:rsidRPr="00913ED1" w:rsidRDefault="00505AF3" w:rsidP="00505AF3">
      <w:pPr>
        <w:tabs>
          <w:tab w:val="left" w:pos="2910"/>
        </w:tabs>
        <w:rPr>
          <w:szCs w:val="20"/>
        </w:rPr>
      </w:pPr>
      <w:r w:rsidRPr="00913ED1">
        <w:rPr>
          <w:b/>
          <w:szCs w:val="20"/>
        </w:rPr>
        <w:t xml:space="preserve">Stephen Garvey: </w:t>
      </w:r>
      <w:r w:rsidRPr="00913ED1">
        <w:rPr>
          <w:szCs w:val="20"/>
        </w:rPr>
        <w:t>Thank you, Conor. As we conclude with slide 25, we remind you of the key factors that Conor has already spoken about for the success and the differential investment case in our business. First, we operate in a market with structural undersupply, a really strong economic backdrop and supportive government policy all driving a robust customer demand. Second, our attractive land portfolio, proven private sector collaboration, track record and our innovative manufacturing capabilities gives us a sustainable, competitive edge.</w:t>
      </w:r>
    </w:p>
    <w:p w14:paraId="6E2D1A95" w14:textId="3728DAB9" w:rsidR="00FE7689" w:rsidRPr="00913ED1" w:rsidRDefault="00505AF3" w:rsidP="00505AF3">
      <w:pPr>
        <w:tabs>
          <w:tab w:val="left" w:pos="2910"/>
        </w:tabs>
        <w:rPr>
          <w:szCs w:val="20"/>
        </w:rPr>
      </w:pPr>
      <w:r w:rsidRPr="00913ED1">
        <w:rPr>
          <w:szCs w:val="20"/>
        </w:rPr>
        <w:t xml:space="preserve">Finally, our performance record in delivering strong outcomes speaks for itself. Our 2024 achievements include a 77% increase in housing completions, a 43% growth, 9,000 units added to our land bank and a successful scaling of our partnerships segment. Importantly, we are creating long term value in our business and delivering returns for our shareholders. On completion of our share buyback program, we will have returned over £380 million to shareholders since May 2021. Glenveagh is positioned to continue growth with a healthy loan portfolio, a robust forward order book, a very positive environment and the necessary planning </w:t>
      </w:r>
      <w:r w:rsidRPr="00913ED1">
        <w:rPr>
          <w:szCs w:val="20"/>
        </w:rPr>
        <w:lastRenderedPageBreak/>
        <w:t>permission and the innovation and standardi</w:t>
      </w:r>
      <w:r w:rsidR="00E00EBA">
        <w:rPr>
          <w:szCs w:val="20"/>
        </w:rPr>
        <w:t>s</w:t>
      </w:r>
      <w:r w:rsidRPr="00913ED1">
        <w:rPr>
          <w:szCs w:val="20"/>
        </w:rPr>
        <w:t>ation that has been completed in the business. I want to thank you for your attention. We will now open the line for any questions. Thank you.</w:t>
      </w:r>
    </w:p>
    <w:p w14:paraId="5361AB0E" w14:textId="77777777" w:rsidR="00FE7689" w:rsidRPr="00913ED1" w:rsidRDefault="00FE7689" w:rsidP="00FE7689">
      <w:pPr>
        <w:pStyle w:val="Heading1"/>
      </w:pPr>
      <w:r w:rsidRPr="00913ED1">
        <w:t>Questions and Answers</w:t>
      </w:r>
    </w:p>
    <w:p w14:paraId="1EC1099D" w14:textId="2D4B22EC" w:rsidR="00505AF3" w:rsidRPr="00913ED1" w:rsidRDefault="00505AF3" w:rsidP="00505AF3">
      <w:r w:rsidRPr="00913ED1">
        <w:rPr>
          <w:b/>
        </w:rPr>
        <w:t xml:space="preserve">Operator: </w:t>
      </w:r>
      <w:r w:rsidRPr="00913ED1">
        <w:t>Thank you. If you would like to ask a question or make a contribution on today's call, please press Star One on your telephone keypad. To withdraw your question, please press star two. We will take our first questions from Colin Sheridan from Devi[?][00:29:02]. Your line is open. Please go ahead.</w:t>
      </w:r>
    </w:p>
    <w:p w14:paraId="3B22CA59" w14:textId="2BCCA435" w:rsidR="00505AF3" w:rsidRPr="00913ED1" w:rsidRDefault="00505AF3" w:rsidP="00505AF3">
      <w:r w:rsidRPr="00913ED1">
        <w:rPr>
          <w:b/>
        </w:rPr>
        <w:t xml:space="preserve">Colin Sheridan (Devi): </w:t>
      </w:r>
      <w:r w:rsidRPr="00913ED1">
        <w:t xml:space="preserve">Thank you. Good morning, guys. Congrats on the great 2024 again. I have three questions, if that's okay. The first one is in a few parts, but the first one is on vertical integration. I mean, you've talked through what seems to be a pretty impressive opportunity set in the presentation. I was just hoping to dig into a little bit more. Ultimately, these changes you're talking about with the new deal that you have and the expansions that you're doing. What is it ultimately going to take away from the site in relation to </w:t>
      </w:r>
      <w:r w:rsidR="00643878" w:rsidRPr="00913ED1">
        <w:t>labour</w:t>
      </w:r>
      <w:r w:rsidRPr="00913ED1">
        <w:t>, or what processes are no longer going to be done on site and are going to be done in the manufacturing facilities as well? And then I guess what is the benefit to the group from either a returns perspective, i.e. saving time, and maybe whether these can have a margin benefit through lower costs as you increase the amount offsite as a percentage of the overall construction?</w:t>
      </w:r>
    </w:p>
    <w:p w14:paraId="28B98436" w14:textId="4DB93513" w:rsidR="00505AF3" w:rsidRPr="00913ED1" w:rsidRDefault="00505AF3" w:rsidP="00505AF3">
      <w:r w:rsidRPr="00913ED1">
        <w:t>And then maybe specifically on the £25 million that you flagged for new spend, is there any new facilities in that or whether that's just kind of equipment and extensions of existing facilities? The second one then is on the new land purchase mostly in 2024. Just wondering if you give us an update on how quickly can those be progressed in relation to either maybe in some cases getting on site? And for others, how quickly they can be pulled through the planning system and whether there's been any moves on that to date. And then finally, just on partnerships, you've highlighted the 2,000 unit of adjacencies from the deals that are already closed. Just wonder what the rest of the pipeline looks like outside of those deals, and whether there's really anything that could become revenue generative in the short term within that pipeline. Thanks.</w:t>
      </w:r>
    </w:p>
    <w:p w14:paraId="781B5C81" w14:textId="564B2E6C" w:rsidR="00505AF3" w:rsidRPr="00913ED1" w:rsidRDefault="00505AF3" w:rsidP="00505AF3">
      <w:r w:rsidRPr="00913ED1">
        <w:rPr>
          <w:b/>
        </w:rPr>
        <w:t xml:space="preserve">Stephen Garvey: </w:t>
      </w:r>
      <w:r w:rsidRPr="00913ED1">
        <w:t>Thanks, Colin, and good morning. And apologies for the gremlins in the system earlier on if you missed anything. I suppose the first question. So at the moment, obviously, we offer operate in three manufacturing facilities. Predominantly 90% of what we produce is timber frame units. And then we've got our light gauge steel system, which we use for maisonettes and duplexes, give or take. That's about 20% to 25% of the production. Where we see ourselves evolving, I suppose, the system that we've now acquired, and obviously we're the sole licensee in Ireland for this system. There's a drive by government to drive modern methods of construction. It is actually derived by both government and opposition parties that this is the way of the future.</w:t>
      </w:r>
    </w:p>
    <w:p w14:paraId="634723CA" w14:textId="5EE6F5A2" w:rsidR="00505AF3" w:rsidRPr="00913ED1" w:rsidRDefault="00505AF3" w:rsidP="00505AF3">
      <w:r w:rsidRPr="00913ED1">
        <w:t xml:space="preserve">Where we would like to get to is we're not going for full volumetric, we're going for a 2D system and where we can, to a degree, complete a very large element of the product under a factory floor condition. So we're getting to a stage where, if you were to look at, there's four main components on site. You've got your civils and your sub structures, which are about 20 odd percent. Then you've got your superstructure, you've got your fit out costs, and then you've got your prelims. Where the real saving that we're driving is obviously at our prelims, because if you can reduce the quantum of labour and requirement of management's time on site, that's </w:t>
      </w:r>
      <w:r w:rsidRPr="00913ED1">
        <w:lastRenderedPageBreak/>
        <w:t>a massive saving. It can also allow us to deal with our ground conditions much better because our view is it's in the ground is where the most money can be lost. And if you can get full ground, you can control it much better. And then that reduces our time frame to deliver the units and complete them.</w:t>
      </w:r>
    </w:p>
    <w:p w14:paraId="75B4B2BF" w14:textId="192DD6DE" w:rsidR="00505AF3" w:rsidRPr="00913ED1" w:rsidRDefault="00505AF3" w:rsidP="00505AF3">
      <w:r w:rsidRPr="00913ED1">
        <w:t>We already were able to bring them in an element of from. Once we get to superstructure, from substructure to</w:t>
      </w:r>
      <w:r w:rsidR="0050228E" w:rsidRPr="00913ED1">
        <w:t xml:space="preserve"> </w:t>
      </w:r>
      <w:r w:rsidRPr="00913ED1">
        <w:t>finish the house, we were able to do it in about 12 to 14 weeks. With this system, we can probably get closer now to about eight weeks in the long term. Once you're right, so that obviously is a big saving on our prelim costs on site. So you would imagine there's two ways this will go for us is it can enhance obviously the management structure on site and it's integrated with our standardi</w:t>
      </w:r>
      <w:r w:rsidR="00E00EBA">
        <w:t>s</w:t>
      </w:r>
      <w:r w:rsidRPr="00913ED1">
        <w:t>ation process. And that's key to that process. And it can make us turn our work much faster. The other big I suppose, benefit for what we see is the state are going to drive this across airlines in particular. This is the way they're going to want partnership sites in the future delivered. So we see that as a real advantage for us when we're tendering for future projects are a way to deliver housing into the future. We think we have those benefits.</w:t>
      </w:r>
    </w:p>
    <w:p w14:paraId="45236EAD" w14:textId="0358C5D4" w:rsidR="00505AF3" w:rsidRPr="00913ED1" w:rsidRDefault="00505AF3" w:rsidP="00505AF3">
      <w:r w:rsidRPr="00913ED1">
        <w:rPr>
          <w:b/>
        </w:rPr>
        <w:t xml:space="preserve">Conor Murtagh: </w:t>
      </w:r>
      <w:r w:rsidRPr="00913ED1">
        <w:t>On the £25 million column, there's no additional facilities required. There is a rejigging in terms of what the facilities will do, and they'll always get a bit more focused on individual parts of the processes. But no new premises. It's all lines and machinery and moving stuff around.</w:t>
      </w:r>
    </w:p>
    <w:p w14:paraId="3DE78F41" w14:textId="48056C24" w:rsidR="00505AF3" w:rsidRPr="00913ED1" w:rsidRDefault="00505AF3" w:rsidP="00505AF3">
      <w:r w:rsidRPr="00913ED1">
        <w:rPr>
          <w:b/>
        </w:rPr>
        <w:t xml:space="preserve">Stephen Garvey: </w:t>
      </w:r>
      <w:r w:rsidRPr="00913ED1">
        <w:t>I suppose just I might advance this. The key traits we're probably looking to, it's not eliminate, but we know there's going to be resource issues going forward for the workforce that's out there. And the declining participation in construction is it's an element of being able to remove the block layer and the bricklayer, the roof tiler, the ground worker, the scaffolding, they're all big items that ultimately, we're trying to control in a better fashion. And obviously, it allows us not only to control costs, but also scale the quantity of units we can deliver. So that's really where we're targeting.</w:t>
      </w:r>
    </w:p>
    <w:p w14:paraId="0D81116B" w14:textId="408AAB7E" w:rsidR="00505AF3" w:rsidRPr="00913ED1" w:rsidRDefault="00505AF3" w:rsidP="00505AF3">
      <w:r w:rsidRPr="00913ED1">
        <w:t>On the new land, and just obviously, 2024 was a big year. We flagged it early that we were going to make these big acquisitions. And I suppose the biggest one that came in was the sword[?][00:35:04] site. So we purchased, give or take, about 1,500 units in the Gannon portfolio. So one of - two of those sites are now under construction already. But the other thing, too, is as we flagged in our acquisitions, was there was also an adjoining partnership site to one of these sites that has also been activated, which is the Moortown site. So we've activated the Moortown partnership with Fingal County Council, and we've also activated, give or take, about 1,000 units across those two sites and swords as well. Expected delivery, I suppose that was the big thing that we flagged at the start of January was we had hoped that these developments would have come in September, which would have given us a fighting chance to get them up and running earlier.</w:t>
      </w:r>
    </w:p>
    <w:p w14:paraId="4D4436C2" w14:textId="6C522F27" w:rsidR="00505AF3" w:rsidRPr="00913ED1" w:rsidRDefault="00505AF3" w:rsidP="00505AF3">
      <w:r w:rsidRPr="00913ED1">
        <w:t>They didn't complete until the very last week of December, so we were only able to activate construction in the third week of January, so that was a bit of delay on that. But they are now in full operation and obviously we're factoring them in for 2026. And the other sites we've obviously taken in, they are substantial landholdings. Some of them have an element of planning, which we're going to go in and amend to our product and get it more aligned to the product that we deliver, and what we're looking at somewhere between give or take on the short end, 12 months and at the long end, about 24 to 30 months to get them through the planning system.</w:t>
      </w:r>
    </w:p>
    <w:p w14:paraId="05B93538" w14:textId="27ACD665" w:rsidR="00505AF3" w:rsidRPr="00913ED1" w:rsidRDefault="00505AF3" w:rsidP="00505AF3">
      <w:r w:rsidRPr="00913ED1">
        <w:lastRenderedPageBreak/>
        <w:t>And we're pretty happy with what we've now acquired from locked in, and we see it quite limited what we might acquire over the next 12 to 24 months. But obviously, our commitment is to recycle sites that are probably no longer accretive to the business. They might be sites of smaller scale. They don't make sense for us, for the product we're delivering out there, and we'll recycle that over the next 12 to 24 months, as Conor has flagged. And partnerships, and I suppose this is why we are where we are and things, so a number of the sites we've acquired had partnerships adjacent them. We've one taken down already. We'd hope to be progressing another one as the year evolves, or maybe into 2026.</w:t>
      </w:r>
    </w:p>
    <w:p w14:paraId="57E54C4E" w14:textId="21CCB1EC" w:rsidR="00505AF3" w:rsidRPr="00913ED1" w:rsidRDefault="00505AF3" w:rsidP="00505AF3">
      <w:r w:rsidRPr="00913ED1">
        <w:t>And you may have seen the news today from the LGA that they've acquired another large development, besides themselves in Clongriffin, in Ballygowan. I think if you were to look at 2024 from a market perspective, the big buyers in the land market were ourselves. And I would say the Land Development Agency took down a lot of sites. We think that that's where the big opportunity now is going to be coming forward is obviously the state lands. They have the land, they obviously have the capital. They just need to team up with the right people to get the best design and get the efficiency of delivering product on that. So we see those as opportunities.</w:t>
      </w:r>
    </w:p>
    <w:p w14:paraId="1AF6F77C" w14:textId="7EB1D3D1" w:rsidR="00505AF3" w:rsidRPr="00913ED1" w:rsidRDefault="00505AF3" w:rsidP="00505AF3">
      <w:r w:rsidRPr="00913ED1">
        <w:t>We're in tender on one project at the moment. We hope that that might come through later on in the year. But as I said, probably 12 months ago, the plan would be to get the business somewhere to six to eight partnership sites, give or take, over the next 24 months, and then have a robust business from there. And that on an ongoing basis, I suppose, for us to state, are the single biggest landowner controlling the best part of 150,000 to 200,000 units. And if we only got 10% of that, it's a very robust business for us going forward.</w:t>
      </w:r>
    </w:p>
    <w:p w14:paraId="634E7EE7" w14:textId="4918EBB5" w:rsidR="00505AF3" w:rsidRPr="00913ED1" w:rsidRDefault="00505AF3" w:rsidP="00505AF3">
      <w:r w:rsidRPr="00913ED1">
        <w:rPr>
          <w:b/>
        </w:rPr>
        <w:t xml:space="preserve">Colin Sheridan (Devi): </w:t>
      </w:r>
      <w:r w:rsidRPr="00913ED1">
        <w:t>That's great. Thank you.</w:t>
      </w:r>
    </w:p>
    <w:p w14:paraId="76513AC8" w14:textId="741E727E" w:rsidR="00505AF3" w:rsidRPr="00913ED1" w:rsidRDefault="00505AF3" w:rsidP="00505AF3">
      <w:r w:rsidRPr="00913ED1">
        <w:rPr>
          <w:b/>
        </w:rPr>
        <w:t xml:space="preserve">Operator: </w:t>
      </w:r>
      <w:r w:rsidRPr="00913ED1">
        <w:t>Thank you. We will take our next question from Shane Carberry from Goodbody. Your line is open. Please go ahead.</w:t>
      </w:r>
    </w:p>
    <w:p w14:paraId="7CAB7D41" w14:textId="7DD1C841" w:rsidR="00505AF3" w:rsidRPr="00913ED1" w:rsidRDefault="00505AF3" w:rsidP="00505AF3">
      <w:r w:rsidRPr="00913ED1">
        <w:rPr>
          <w:b/>
        </w:rPr>
        <w:t xml:space="preserve">Shane Carberry (Goodbody): </w:t>
      </w:r>
      <w:r w:rsidRPr="00913ED1">
        <w:t>Thank you. And thanks, Stephen and Conor, for the presentation. Just a couple for me. If I could expand a little bit more. Just in terms of Colin's question around the partnership and the pipeline, I think it was kind of this time last year, Steve, and you were kind of talking about potentially being able to juggle kind of six to eight sites from a partnership's perspective, obviously already great progress made, and at that kind of six number. Is that still how we should be thinking about things going forward? I know when the urban business and partnership business combined, there will be a little bit more difficult to see that maybe, but can you talk a little bit around if that's still the kind of number we should be thinking in our head? And then just in terms of the infrastructure piece of the jigsaw, could we get an update in terms of your feel for how things are going on the infrastructure side, ESB, Irish Water, et cetera?</w:t>
      </w:r>
    </w:p>
    <w:p w14:paraId="1226205D" w14:textId="5B79E9B4" w:rsidR="00505AF3" w:rsidRPr="00913ED1" w:rsidRDefault="00505AF3" w:rsidP="00505AF3">
      <w:r w:rsidRPr="00913ED1">
        <w:rPr>
          <w:b/>
        </w:rPr>
        <w:t xml:space="preserve">Stephen Garvey: </w:t>
      </w:r>
      <w:r w:rsidRPr="00913ED1">
        <w:t xml:space="preserve">Sure. Good morning, Shane, and apologies for the phone line earlier on. I think on the partnership side, I suppose I always classified. I know we've amalgamated the businesses now with urban and suburban. I classify the four partnerships that we're doing with the local authorities. Obviously, the Cork Docklands is a fifth and Barnaby's a sixth, and it's probably give or take when you amalgamate the urban business. Obviously, we've probably reduced the quantity of urban in this business and we're not acquiring urban assets. But yeah, I feel pretty confident that we're probably a minimum of eight sites going forward with a reoccurring business. I see that as a big opportunity. </w:t>
      </w:r>
    </w:p>
    <w:p w14:paraId="3056B28D" w14:textId="45458EFD" w:rsidR="00505AF3" w:rsidRPr="00913ED1" w:rsidRDefault="00505AF3" w:rsidP="00505AF3">
      <w:r w:rsidRPr="00913ED1">
        <w:lastRenderedPageBreak/>
        <w:t>What sticks out to me when you look around the land market is, and I suppose why we really went into the land market last year, was it's quite limited the quantity of zoned land that's there available to the private market. And then if you look at the land that is in the system or potentially can be opened up, it's predominantly big state assets that can be opened up that need an element of infrastructure investment. And I think that's where probably the target is going to be from the government's perspective, is target or target to open up some of these big landmarks. You don't have to look very hard to identify sites of two, three, 4,000 units that are in state control that can open up vast quantities of housing.</w:t>
      </w:r>
    </w:p>
    <w:p w14:paraId="454A86CE" w14:textId="4A2F06ED" w:rsidR="00505AF3" w:rsidRPr="00913ED1" w:rsidRDefault="00505AF3" w:rsidP="00505AF3">
      <w:r w:rsidRPr="00913ED1">
        <w:t>It's just a matter of getting on with it quickly. And I think we've shown that we have the ability to do that. So look, I wouldn't like it to be 100% of the business, but I certainly think going forward, this can be a minimum of 50% of our business into the future years and it's reoccurring income. It's a very, very low land cost of any land cost at all. And I suppose the other big benefit is working with the state brings the state's capital or balance sheet to the table as well. And it's just very accretive to returns for investors, and we just think that's a huge opportunity going forward. So very much leaning towards that now at this moment in time.</w:t>
      </w:r>
    </w:p>
    <w:p w14:paraId="5B71078C" w14:textId="6F8502BE" w:rsidR="00505AF3" w:rsidRPr="00913ED1" w:rsidRDefault="00505AF3" w:rsidP="00505AF3">
      <w:r w:rsidRPr="00913ED1">
        <w:t xml:space="preserve">I'm trying to think the other one, I'm sorry, the infrastructure, And I kind of covered a bit of this. And there's absolute constraints out there. And we're hearing stories of Irish Water is challenging. And you're now hearing challenges with the grid. We've got to reach out from a few developers who are struggling at the moment, and now there is solutions to the grid, and we're actually openly working with the suppliers on that to bring because we have such large sites, we have areas where we can actually facilitate utility companies to bring their infrastructure. So we're looking at them. But it's an absolute challenge. If I was to look at it, it's probably the government's number one priority is to look at where the infrastructure is obviously challenged and how they can deliver on it quickly. </w:t>
      </w:r>
    </w:p>
    <w:p w14:paraId="7559EA99" w14:textId="13FC428C" w:rsidR="00505AF3" w:rsidRPr="00913ED1" w:rsidRDefault="00505AF3" w:rsidP="00505AF3">
      <w:r w:rsidRPr="00913ED1">
        <w:t>It's not an issue for us. I suppose what we always do is, is really look at that. Where the challenges are. We've built up such a platform here at this stage with the experiences of acquiring so many sites. We can look through that and exactly identify where the issues are. And we're in a pretty good place. But I am seeing that on the ground. And I suppose the thing that sticks out to us is we're starting to be really approached by smaller developers who are really struggling for either they don't have land with services or they don't have land at all. And they're coming to the likes of ourselves to say, look, would you support[?][00:42:47] a piece of your land? So that's why we're pretty confident in being able to recycle our land bank for in the foreseeable future on sites we don't require.</w:t>
      </w:r>
    </w:p>
    <w:p w14:paraId="66B56FDE" w14:textId="65C7C90C" w:rsidR="00505AF3" w:rsidRPr="00913ED1" w:rsidRDefault="00505AF3" w:rsidP="00505AF3">
      <w:r w:rsidRPr="00913ED1">
        <w:rPr>
          <w:b/>
        </w:rPr>
        <w:t xml:space="preserve">Shane Carberry (Goodbody): </w:t>
      </w:r>
      <w:r w:rsidRPr="00913ED1">
        <w:t>That's really helpful. If I could just ask one follow up, Stephen, if that's okay. Just on the first part regarding the state land bank. Those sites, which are that you're calling out maybe 2,000 to 4,000 units, would they be broken up or would that be a possibility to actually agree a deal of that sort of size?</w:t>
      </w:r>
    </w:p>
    <w:p w14:paraId="3DB2A373" w14:textId="59C0EF28" w:rsidR="00505AF3" w:rsidRPr="00913ED1" w:rsidRDefault="00505AF3" w:rsidP="00505AF3">
      <w:r w:rsidRPr="00913ED1">
        <w:rPr>
          <w:b/>
        </w:rPr>
        <w:t xml:space="preserve">Stephen Garvey: </w:t>
      </w:r>
      <w:r w:rsidRPr="00913ED1">
        <w:t xml:space="preserve">I think that's going to be interesting. Like some of them you could look at and say you might break them open and look at different quantities or tiles in a site. You take the likes of a Cherry Wood, which Haynes developed. You could look at a site like that and say, break it up into tiles. But you probably need someone to probably lead the master planning and lead the infrastructure development and break it up from there. So there's probably something like that. I think sites of that size wouldn't bother us because if you look at a site of 3,000 or 4,000 units, the state can over the ten-year profile, remember, you're doing probably for ten </w:t>
      </w:r>
      <w:r w:rsidRPr="00913ED1">
        <w:lastRenderedPageBreak/>
        <w:t xml:space="preserve">years on this site from social affordable housing, maybe private housing, cost rental housing, you can probably deliver comfortably 500 to 600 units a site on these sites. </w:t>
      </w:r>
    </w:p>
    <w:p w14:paraId="5DDFEE86" w14:textId="0DF3E99B" w:rsidR="00505AF3" w:rsidRPr="00913ED1" w:rsidRDefault="00505AF3" w:rsidP="00505AF3">
      <w:r w:rsidRPr="00913ED1">
        <w:t>And we've seen that in one or two of our developments. We're going to see that in value stone this year. It's going to deliver about 450 units. It shows you insight to these scales really get up and running. You can deliver large quantities of housing. The other big thing is and probably sticks out as well, is these sites are all kind of linked in key transport nodes, so they don't need a massive investment from transportation point of view, they may need some critical infrastructure and upgrades on ESB supply or water supply. But from a transportation point of view, they're actually well located and you're using the existing infrastructure. I think that's where the focus will come from the state. How can they get the maximum return with the greatest speed on these sites going forward?</w:t>
      </w:r>
    </w:p>
    <w:p w14:paraId="76378E5A" w14:textId="56998328" w:rsidR="00505AF3" w:rsidRPr="00913ED1" w:rsidRDefault="00505AF3" w:rsidP="00505AF3">
      <w:r w:rsidRPr="00913ED1">
        <w:rPr>
          <w:b/>
        </w:rPr>
        <w:t xml:space="preserve">Shane Carberry (Goodbody): </w:t>
      </w:r>
      <w:r w:rsidRPr="00913ED1">
        <w:t>That's really helpful. Thank you, Stephen.</w:t>
      </w:r>
    </w:p>
    <w:p w14:paraId="281E2526" w14:textId="7B0563C3" w:rsidR="00505AF3" w:rsidRPr="00913ED1" w:rsidRDefault="00505AF3" w:rsidP="00505AF3">
      <w:r w:rsidRPr="00913ED1">
        <w:rPr>
          <w:b/>
        </w:rPr>
        <w:t xml:space="preserve">Operator: </w:t>
      </w:r>
      <w:r w:rsidRPr="00913ED1">
        <w:t>Thank you. Our next question comes from Glynis Johnson from Jefferies. Your line is open. Please go ahead.</w:t>
      </w:r>
    </w:p>
    <w:p w14:paraId="0D777801" w14:textId="7574AAD0" w:rsidR="00505AF3" w:rsidRPr="00913ED1" w:rsidRDefault="00505AF3" w:rsidP="00505AF3">
      <w:r w:rsidRPr="00913ED1">
        <w:rPr>
          <w:b/>
        </w:rPr>
        <w:t xml:space="preserve">Glynis Johnson (Jefferies): </w:t>
      </w:r>
      <w:r w:rsidRPr="00913ED1">
        <w:t>Good morning. I actually have three, but they're all on your off site manufacturing. Actually, the first one is just in terms of the facade systems. I'm just wondering by the sort of 2027 period, what is the scale or what is the penetration, do you think you'll have of that facade system? Can you put it on 100% of what you're building? Is it actually only going to be applicable to 50%? Then in terms of the MMC Innovation Fund. I'm just wondering, in each of those three stages that you've given us in terms of the facade and the roof cassettes, or the roofing, is what proportion of pre-manufactured will you be at each of those end stages, just so we can judge quite how much will be off site? And then lastly, just going back to your point about could partnerships become 50% of what you deliver? That would imply that you do need another facility in order to be as well covered from your pre-manufactured? So when do we need to, or when do you need to start thinking about the decision to start investing in factory number four, factory number five?</w:t>
      </w:r>
    </w:p>
    <w:p w14:paraId="273C2237" w14:textId="1AB0BAC8" w:rsidR="00505AF3" w:rsidRPr="00913ED1" w:rsidRDefault="00505AF3" w:rsidP="00505AF3">
      <w:r w:rsidRPr="00913ED1">
        <w:rPr>
          <w:b/>
        </w:rPr>
        <w:t xml:space="preserve">Stephen Garvey: </w:t>
      </w:r>
      <w:r w:rsidRPr="00913ED1">
        <w:t>Sure. Thank you, Glynis, and good morning. As presented, I suppose we always outlined at the very start of this way, back in 2018 or 2019, that we were home builders, that manufacturing, obviously, we wanted to embed it in the business, but we wanted to take it slowly. I think if you look at the success of our timber frame operations, we're the biggest timber frame supplier in the country now. We didn't make a huge investment. We got there by incremental steps. And obviously, we're in a very unique position by buying what we've just purchased. And we're going to be the sole licensee in Ireland.</w:t>
      </w:r>
    </w:p>
    <w:p w14:paraId="48F96E4C" w14:textId="77777777" w:rsidR="00505AF3" w:rsidRPr="00913ED1" w:rsidRDefault="00505AF3" w:rsidP="00505AF3">
      <w:r w:rsidRPr="00913ED1">
        <w:t>That leaves us in a very unique position, and I'd like to take it on a very much stage basis. We're going to be putting a new line in our first in the Carlow factory over the next 12 months, and they're working on that line at the moment and get it into production and roll it out. And the two key things for us is it's one thing producing it in a factory. It's also another thing taking the site teams through the process and bringing that through. We've tried an element of this already on one of our developments in a kind of trial and test period and very small operation, and we've seen great success in that.</w:t>
      </w:r>
    </w:p>
    <w:p w14:paraId="310BCB2C" w14:textId="6709182A" w:rsidR="00505AF3" w:rsidRPr="00913ED1" w:rsidRDefault="00505AF3" w:rsidP="00505AF3">
      <w:r w:rsidRPr="00913ED1">
        <w:t xml:space="preserve">But I think that you're probably going to see us roll it out over at the back end of 2026 into 2027, and then it will be stages of maybe moving from 10% to 25% and so on and so on. Take it in that stage basis, because we want to see it in that success as we outlined. There's each </w:t>
      </w:r>
      <w:r w:rsidRPr="00913ED1">
        <w:lastRenderedPageBreak/>
        <w:t>phase of this we're looking at from roof tiles are a very onerous high carbon product. And the labour intensity that, the health and safety requirements, we believe there's a better way of doing that. We're looking at innovating that product. And that's probably down the road from 2027 onwards and keep bringing that up.</w:t>
      </w:r>
    </w:p>
    <w:p w14:paraId="7FD643D0" w14:textId="53DA9A65" w:rsidR="00505AF3" w:rsidRPr="00913ED1" w:rsidRDefault="00505AF3" w:rsidP="00505AF3">
      <w:r w:rsidRPr="00913ED1">
        <w:t>And then for us, the ground, we're already in testing on that. And you'll see it below in the Carlow factory where we've done testing on this. It's about bringing the regulations with us and working that through. Again, that will be a star system. Ideally, you're kind of looking at would you be give or take 50% of the entire production would be a factory-based control system? Probably, but it's on a phased basis running up to 2030 and maybe beyond to roll that out and just obviously that the penetration is higher, Glynis, in the home building business than it is in the partnership. So there's no plans for an additional factory at the moment.</w:t>
      </w:r>
    </w:p>
    <w:p w14:paraId="13A59266" w14:textId="6877FFFB" w:rsidR="00505AF3" w:rsidRPr="00913ED1" w:rsidRDefault="00505AF3" w:rsidP="00505AF3">
      <w:r w:rsidRPr="00913ED1">
        <w:rPr>
          <w:b/>
        </w:rPr>
        <w:t xml:space="preserve">Stephen Garvey: </w:t>
      </w:r>
      <w:r w:rsidRPr="00913ED1">
        <w:t>Partnerships I think, Glynis.</w:t>
      </w:r>
    </w:p>
    <w:p w14:paraId="3637E1A7" w14:textId="266EE032" w:rsidR="00505AF3" w:rsidRPr="00913ED1" w:rsidRDefault="00505AF3" w:rsidP="00505AF3">
      <w:r w:rsidRPr="00913ED1">
        <w:rPr>
          <w:b/>
        </w:rPr>
        <w:t xml:space="preserve">Glynis Johnson (Jefferies): </w:t>
      </w:r>
      <w:r w:rsidRPr="00913ED1">
        <w:t>No, that was it on partnerships. It's just, I would have actually thought there's a higher penetration potential within partnerships than there is in home building. But it was about how you accommodate future growth with your MMC.</w:t>
      </w:r>
    </w:p>
    <w:p w14:paraId="4875BD87" w14:textId="5839BEAA" w:rsidR="00505AF3" w:rsidRPr="00913ED1" w:rsidRDefault="00505AF3" w:rsidP="00505AF3">
      <w:r w:rsidRPr="00913ED1">
        <w:rPr>
          <w:b/>
        </w:rPr>
        <w:t xml:space="preserve">Conor Murtagh: </w:t>
      </w:r>
      <w:r w:rsidRPr="00913ED1">
        <w:t xml:space="preserve">Yeah, the typology, so if you think of the home building business will have just a higher weighting of owned or housing and maisonettes and duplexes, which lend itself more easily to the </w:t>
      </w:r>
      <w:r w:rsidR="00643878" w:rsidRPr="00913ED1">
        <w:t>panelised</w:t>
      </w:r>
      <w:r w:rsidRPr="00913ED1">
        <w:t xml:space="preserve"> system than, say, apartments.</w:t>
      </w:r>
    </w:p>
    <w:p w14:paraId="3505632D" w14:textId="3B681100" w:rsidR="00505AF3" w:rsidRPr="00913ED1" w:rsidRDefault="00505AF3" w:rsidP="00505AF3">
      <w:r w:rsidRPr="00913ED1">
        <w:rPr>
          <w:b/>
        </w:rPr>
        <w:t xml:space="preserve">Stephen Garvey: </w:t>
      </w:r>
      <w:r w:rsidRPr="00913ED1">
        <w:t>There's probably infill systems we will use on the apartments, but there'll be a smaller quantity required.</w:t>
      </w:r>
    </w:p>
    <w:p w14:paraId="525BD2E0" w14:textId="3151BE83" w:rsidR="00505AF3" w:rsidRPr="00913ED1" w:rsidRDefault="00505AF3" w:rsidP="00505AF3">
      <w:r w:rsidRPr="00913ED1">
        <w:rPr>
          <w:b/>
        </w:rPr>
        <w:t xml:space="preserve">Glynis Johnson (Jefferies): </w:t>
      </w:r>
      <w:r w:rsidRPr="00913ED1">
        <w:t>Thanks.</w:t>
      </w:r>
    </w:p>
    <w:p w14:paraId="02B35C9C" w14:textId="0592A0CA" w:rsidR="00505AF3" w:rsidRPr="00913ED1" w:rsidRDefault="00505AF3" w:rsidP="00505AF3">
      <w:r w:rsidRPr="00913ED1">
        <w:rPr>
          <w:b/>
        </w:rPr>
        <w:t xml:space="preserve">Operator: </w:t>
      </w:r>
      <w:r w:rsidRPr="00913ED1">
        <w:t>Thank you. As a reminder, if you would like to ask a question, please signal by pressing Star One on your telephone keypad. We are now taking our next question from Jonathan Cubero[?][00:49:34] from Deutsche Numis. Your line is open. Please go ahead.</w:t>
      </w:r>
    </w:p>
    <w:p w14:paraId="01D64D1C" w14:textId="340DA084" w:rsidR="00505AF3" w:rsidRPr="00913ED1" w:rsidRDefault="00505AF3" w:rsidP="00505AF3">
      <w:r w:rsidRPr="00913ED1">
        <w:rPr>
          <w:b/>
        </w:rPr>
        <w:t xml:space="preserve">Jonathan Cubero (Deutsche Numis): </w:t>
      </w:r>
      <w:r w:rsidRPr="00913ED1">
        <w:t>Thanks. Good morning, Stephen and Conor. Interesting to note that the land acquired last year is at a 21% gross margin, which is similar to the gross margin the group is currently doing on land acquired historically. Just wondering what are the dynamics in the land market, and does that imply there's not been much inflation in the land market, or is something else going on there? Thanks.</w:t>
      </w:r>
    </w:p>
    <w:p w14:paraId="0D6817B9" w14:textId="35BE25BE" w:rsidR="00505AF3" w:rsidRPr="00913ED1" w:rsidRDefault="00505AF3" w:rsidP="00505AF3">
      <w:r w:rsidRPr="00913ED1">
        <w:rPr>
          <w:b/>
        </w:rPr>
        <w:t xml:space="preserve">Stephen Garvey: </w:t>
      </w:r>
      <w:r w:rsidRPr="00913ED1">
        <w:t xml:space="preserve">Yeah, it's an interesting dynamic. I suppose the key thing that's probably different to other markets is the percentage of sale prices. Obviously, our average selling price has moved up over the last number of years. But as a percentage of net development value, that percentage has gone down. The average would have been 15 or 16%. A number of years ago. It's now sub 10%. I think there's two key factors. I think the availability of capital on the ground to buy those sites and those sites to scale is probably quite limited. There's obviously other to get finance and pay alternative finance last year probably cost some of the players 12 to 15%. So that'd be quite challenging for them to get their hands on that. </w:t>
      </w:r>
    </w:p>
    <w:p w14:paraId="03B85D8D" w14:textId="09C000C4" w:rsidR="00505AF3" w:rsidRPr="00913ED1" w:rsidRDefault="00505AF3" w:rsidP="00505AF3">
      <w:r w:rsidRPr="00913ED1">
        <w:t xml:space="preserve">We kind of seen those opportunities. We knew what was coming out in the system. We had focused on that land for a number of years, and we've just seen our opportunity to strike. And I suppose that was the big investment last year. Our view out there at this moment in time is, as you know, we have a national development plan now that's obviously under review. The government are going to increase housing targets. That is going to make county development </w:t>
      </w:r>
      <w:r w:rsidRPr="00913ED1">
        <w:lastRenderedPageBreak/>
        <w:t>plans come in, reiterate their plans and review that. But by the time you take all that into account and it goes through the process, to put a shovel in a newly zoned site, you're probably looking at somewhere at the back end of 2028 or the first quarter of 2029. From the land that we have bought and what we have under our control, excluding new partnerships, we're in a pretty safe place that we can get through all that.</w:t>
      </w:r>
    </w:p>
    <w:p w14:paraId="644B909E" w14:textId="3E33AC52" w:rsidR="00505AF3" w:rsidRPr="00913ED1" w:rsidRDefault="00505AF3" w:rsidP="00505AF3">
      <w:r w:rsidRPr="00913ED1">
        <w:t>Obviously, we'll target future opportunities. We have an element of strategic land that we own ourselves. We're going to bring that hopefully through the system and rezoning that. But for now, I kind of look at it, there's quite a limited amount of land. The other big challenge is there probably is land, but it probably is very limited in services. And that's going to be quite challenging to open that up. It might take three or four years to get the services onto that site. So we're pretty happy where we're at. We're happy with the margins we brought home. I suppose the biggest thing for us is the volumes we can drive out of those sites by bringing not only private housing, but an element of tenure housing to it and turning that capital as quickly as possible for us, and being efficient with our work on those sites as well as we move forward.</w:t>
      </w:r>
    </w:p>
    <w:p w14:paraId="5BFD9159" w14:textId="70A09C60" w:rsidR="00505AF3" w:rsidRPr="00913ED1" w:rsidRDefault="00505AF3" w:rsidP="00505AF3">
      <w:r w:rsidRPr="00913ED1">
        <w:rPr>
          <w:b/>
        </w:rPr>
        <w:t xml:space="preserve">Jonathan Cubero (Deutsche Numis): </w:t>
      </w:r>
      <w:r w:rsidRPr="00913ED1">
        <w:t>Thanks, Stephen. And last one from me would just be on the offsite manufacturing. There've been a few questions on it, but I was just wondering whether you'd be willing to tell us what the fixed cost base of the timber frame factories are, and whether they're at breakeven relative to what you would pay if you're buying these things from third parties, if that was possible, and if not, when they would get to break even.</w:t>
      </w:r>
    </w:p>
    <w:p w14:paraId="7641D6FA" w14:textId="0750A5C2" w:rsidR="00505AF3" w:rsidRPr="00913ED1" w:rsidRDefault="00505AF3" w:rsidP="00505AF3">
      <w:r w:rsidRPr="00913ED1">
        <w:rPr>
          <w:b/>
        </w:rPr>
        <w:t xml:space="preserve">Conor Murtagh: </w:t>
      </w:r>
      <w:r w:rsidRPr="00913ED1">
        <w:t>Oh yeah, they're already making a positive contribution relative to what we procure at in the market. So, 2024 we got there and then you'll see that continue into 2025, so very pleased with where it's at relative to market pricing.</w:t>
      </w:r>
    </w:p>
    <w:p w14:paraId="18BBF8EE" w14:textId="5DA420F9" w:rsidR="00505AF3" w:rsidRPr="00913ED1" w:rsidRDefault="00505AF3" w:rsidP="00505AF3">
      <w:r w:rsidRPr="00913ED1">
        <w:rPr>
          <w:b/>
        </w:rPr>
        <w:t xml:space="preserve">Jonathan Cubero (Deutsche Numis): </w:t>
      </w:r>
      <w:r w:rsidRPr="00913ED1">
        <w:t>Great. Thanks very much.</w:t>
      </w:r>
    </w:p>
    <w:p w14:paraId="64385E9B" w14:textId="63E5AE3E" w:rsidR="00505AF3" w:rsidRPr="00913ED1" w:rsidRDefault="00505AF3" w:rsidP="00505AF3">
      <w:r w:rsidRPr="00913ED1">
        <w:rPr>
          <w:b/>
        </w:rPr>
        <w:t xml:space="preserve">Operator: </w:t>
      </w:r>
      <w:r w:rsidRPr="00913ED1">
        <w:t>Thank you. It appears there are no further questions. I'd like to turn the conference back to Stephen Garvey for any additional or closing remarks. Please go ahead, sir.</w:t>
      </w:r>
    </w:p>
    <w:p w14:paraId="45822ACD" w14:textId="540E19CD" w:rsidR="00505AF3" w:rsidRPr="00913ED1" w:rsidRDefault="00505AF3" w:rsidP="00505AF3">
      <w:r w:rsidRPr="00913ED1">
        <w:rPr>
          <w:b/>
        </w:rPr>
        <w:t xml:space="preserve">Stephen Garvey: </w:t>
      </w:r>
      <w:r w:rsidRPr="00913ED1">
        <w:t>Thank you. And thank you for all of your questions. I would thank you for joining the call this morning. We're confident in Glenveagh's continued success in 2025, and we look forward to providing you with further updates as we move through the year. Thank you very much.</w:t>
      </w:r>
    </w:p>
    <w:p w14:paraId="71277141" w14:textId="3697419E" w:rsidR="00505AF3" w:rsidRPr="00913ED1" w:rsidRDefault="00505AF3" w:rsidP="00505AF3">
      <w:r w:rsidRPr="00913ED1">
        <w:rPr>
          <w:b/>
        </w:rPr>
        <w:t xml:space="preserve">Operator: </w:t>
      </w:r>
      <w:r w:rsidRPr="00913ED1">
        <w:t>Thank you for joining today's call. You may now disconnect.</w:t>
      </w:r>
    </w:p>
    <w:p w14:paraId="0BDBE359" w14:textId="1130B17E" w:rsidR="00FE7689" w:rsidRPr="00913ED1" w:rsidRDefault="00FE7689" w:rsidP="00505AF3">
      <w:pPr>
        <w:rPr>
          <w:szCs w:val="20"/>
        </w:rPr>
      </w:pPr>
      <w:r w:rsidRPr="00913ED1">
        <w:rPr>
          <w:szCs w:val="20"/>
        </w:rPr>
        <w:t>[END OF TRANSCRIPT]</w:t>
      </w:r>
      <w:bookmarkEnd w:id="0"/>
    </w:p>
    <w:p w14:paraId="3450F7B5" w14:textId="7281A287" w:rsidR="00BC5F26" w:rsidRPr="00913ED1" w:rsidRDefault="00BC5F26" w:rsidP="00FE7689">
      <w:pPr>
        <w:pStyle w:val="Heading1"/>
        <w:rPr>
          <w:szCs w:val="20"/>
        </w:rPr>
      </w:pPr>
    </w:p>
    <w:sectPr w:rsidR="00BC5F26" w:rsidRPr="00913ED1" w:rsidSect="00C063CB">
      <w:headerReference w:type="default" r:id="rId11"/>
      <w:footerReference w:type="even" r:id="rId12"/>
      <w:footerReference w:type="default" r:id="rId13"/>
      <w:footerReference w:type="first" r:id="rId14"/>
      <w:type w:val="continuous"/>
      <w:pgSz w:w="11906" w:h="16838"/>
      <w:pgMar w:top="1438" w:right="1106" w:bottom="1440" w:left="1260" w:header="709" w:footer="9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B6E6" w14:textId="77777777" w:rsidR="00544B66" w:rsidRDefault="00544B66">
      <w:r>
        <w:separator/>
      </w:r>
    </w:p>
  </w:endnote>
  <w:endnote w:type="continuationSeparator" w:id="0">
    <w:p w14:paraId="242D2A74" w14:textId="77777777" w:rsidR="00544B66" w:rsidRDefault="0054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CAHFL+Arial">
    <w:altName w:val="Arial"/>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B672" w14:textId="77777777" w:rsidR="009B4F6F" w:rsidRDefault="009B4F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31B1E" w14:textId="77777777" w:rsidR="009B4F6F" w:rsidRDefault="009B4F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77AF" w14:textId="77777777" w:rsidR="009B4F6F" w:rsidRDefault="009B4F6F">
    <w:pPr>
      <w:pStyle w:val="Footer"/>
      <w:framePr w:wrap="around"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8163D4">
      <w:rPr>
        <w:rStyle w:val="PageNumber"/>
        <w:noProof/>
        <w:szCs w:val="20"/>
      </w:rPr>
      <w:t>2</w:t>
    </w:r>
    <w:r>
      <w:rPr>
        <w:rStyle w:val="PageNumber"/>
        <w:szCs w:val="20"/>
      </w:rPr>
      <w:fldChar w:fldCharType="end"/>
    </w:r>
  </w:p>
  <w:p w14:paraId="194046E3" w14:textId="77777777" w:rsidR="009B4F6F" w:rsidRDefault="009B4F6F">
    <w:pPr>
      <w:pStyle w:val="Footer"/>
      <w:ind w:right="360"/>
      <w:rPr>
        <w:color w:val="C0C0C0"/>
        <w:szCs w:val="20"/>
      </w:rPr>
    </w:pPr>
    <w:r>
      <w:rPr>
        <w:color w:val="C0C0C0"/>
        <w:szCs w:val="20"/>
      </w:rPr>
      <w:t>www.global-lingo.com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3E06" w14:textId="77777777" w:rsidR="005F12E3" w:rsidRDefault="005F12E3" w:rsidP="005F12E3">
    <w:pPr>
      <w:jc w:val="center"/>
    </w:pPr>
  </w:p>
  <w:p w14:paraId="56BD4C3D" w14:textId="77777777" w:rsidR="005F12E3" w:rsidRPr="00440218" w:rsidRDefault="005F12E3" w:rsidP="005F12E3">
    <w:pPr>
      <w:pStyle w:val="1stPageFooter"/>
      <w:pBdr>
        <w:top w:val="single" w:sz="4" w:space="1" w:color="auto"/>
      </w:pBdr>
    </w:pPr>
    <w:r w:rsidRPr="00440218">
      <w:t>Transcript produced by Global Lingo</w:t>
    </w:r>
  </w:p>
  <w:p w14:paraId="372294E8" w14:textId="77777777" w:rsidR="005F12E3" w:rsidRDefault="005F12E3" w:rsidP="005F12E3">
    <w:pPr>
      <w:pStyle w:val="1stPageFooter"/>
      <w:pBdr>
        <w:top w:val="single" w:sz="4" w:space="1" w:color="auto"/>
      </w:pBdr>
    </w:pPr>
    <w:r w:rsidRPr="00440218">
      <w:t xml:space="preserve">London </w:t>
    </w:r>
    <w:r>
      <w:rPr>
        <w:szCs w:val="20"/>
      </w:rPr>
      <w:t>–</w:t>
    </w:r>
    <w:r w:rsidRPr="00440218">
      <w:t xml:space="preserve"> 020 7870 7100</w:t>
    </w:r>
  </w:p>
  <w:p w14:paraId="44B74C77" w14:textId="77777777" w:rsidR="008163D4" w:rsidRDefault="005F12E3" w:rsidP="005F12E3">
    <w:pPr>
      <w:pStyle w:val="Footer"/>
      <w:jc w:val="center"/>
    </w:pPr>
    <w:hyperlink r:id="rId1" w:history="1">
      <w:r w:rsidRPr="0002140B">
        <w:rPr>
          <w:rStyle w:val="Hyperlink"/>
        </w:rPr>
        <w:t>www.global-lingo.com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E549" w14:textId="77777777" w:rsidR="00544B66" w:rsidRDefault="00544B66">
      <w:r>
        <w:separator/>
      </w:r>
    </w:p>
  </w:footnote>
  <w:footnote w:type="continuationSeparator" w:id="0">
    <w:p w14:paraId="1BC16160" w14:textId="77777777" w:rsidR="00544B66" w:rsidRDefault="0054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1F0B" w14:textId="584C99E4" w:rsidR="009B4F6F" w:rsidRPr="00FC327E" w:rsidRDefault="00FC327E" w:rsidP="00FC327E">
    <w:pPr>
      <w:pStyle w:val="Header"/>
      <w:pBdr>
        <w:bottom w:val="single" w:sz="4" w:space="1" w:color="auto"/>
      </w:pBdr>
      <w:tabs>
        <w:tab w:val="right" w:pos="9540"/>
      </w:tabs>
      <w:rPr>
        <w:lang w:val="en-US"/>
      </w:rPr>
    </w:pPr>
    <w:r w:rsidRPr="00FC327E">
      <w:rPr>
        <w:lang w:val="en-US"/>
      </w:rPr>
      <w:t>Glenveagh Full Year 2024 Results</w:t>
    </w:r>
    <w:r>
      <w:rPr>
        <w:lang w:val="en-US"/>
      </w:rPr>
      <w:tab/>
    </w:r>
    <w:r>
      <w:rPr>
        <w:lang w:val="en-US"/>
      </w:rPr>
      <w:tab/>
    </w:r>
    <w:r w:rsidR="00F26C5F">
      <w:rPr>
        <w:lang w:val="en-US"/>
      </w:rPr>
      <w:t xml:space="preserve">    </w:t>
    </w:r>
    <w:r w:rsidR="00BE5E89">
      <w:t>Wednesday, 19</w:t>
    </w:r>
    <w:r w:rsidR="00BE5E89" w:rsidRPr="00BE5E89">
      <w:rPr>
        <w:vertAlign w:val="superscript"/>
      </w:rPr>
      <w:t>th</w:t>
    </w:r>
    <w:r w:rsidR="00BE5E89">
      <w:t xml:space="preserve"> March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14B3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A4DA7"/>
    <w:multiLevelType w:val="hybridMultilevel"/>
    <w:tmpl w:val="90B2A9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13E77C9"/>
    <w:multiLevelType w:val="multilevel"/>
    <w:tmpl w:val="CC54424C"/>
    <w:styleLink w:val="StyleBulletedSymbolsymbolBefore0Hanging05"/>
    <w:lvl w:ilvl="0">
      <w:start w:val="1"/>
      <w:numFmt w:val="bullet"/>
      <w:lvlText w:val=""/>
      <w:lvlJc w:val="left"/>
      <w:pPr>
        <w:tabs>
          <w:tab w:val="num" w:pos="720"/>
        </w:tabs>
        <w:ind w:left="720" w:hanging="720"/>
      </w:pPr>
      <w:rPr>
        <w:rFonts w:ascii="Symbol" w:hAnsi="Symbo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8511C5"/>
    <w:multiLevelType w:val="hybridMultilevel"/>
    <w:tmpl w:val="F0688E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2C3C39"/>
    <w:multiLevelType w:val="hybridMultilevel"/>
    <w:tmpl w:val="0B7E2C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1752406">
    <w:abstractNumId w:val="0"/>
  </w:num>
  <w:num w:numId="2" w16cid:durableId="376469320">
    <w:abstractNumId w:val="2"/>
  </w:num>
  <w:num w:numId="3" w16cid:durableId="1280188235">
    <w:abstractNumId w:val="4"/>
  </w:num>
  <w:num w:numId="4" w16cid:durableId="1577592062">
    <w:abstractNumId w:val="1"/>
  </w:num>
  <w:num w:numId="5" w16cid:durableId="1463226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38"/>
    <w:rsid w:val="00000556"/>
    <w:rsid w:val="00000597"/>
    <w:rsid w:val="00001932"/>
    <w:rsid w:val="00002B0C"/>
    <w:rsid w:val="000030C0"/>
    <w:rsid w:val="00003700"/>
    <w:rsid w:val="00004994"/>
    <w:rsid w:val="00004C89"/>
    <w:rsid w:val="00005E93"/>
    <w:rsid w:val="0000722F"/>
    <w:rsid w:val="00007BC2"/>
    <w:rsid w:val="00011702"/>
    <w:rsid w:val="0001323A"/>
    <w:rsid w:val="00013743"/>
    <w:rsid w:val="0001379E"/>
    <w:rsid w:val="00014C8C"/>
    <w:rsid w:val="000155E9"/>
    <w:rsid w:val="00016A68"/>
    <w:rsid w:val="00020032"/>
    <w:rsid w:val="000204CD"/>
    <w:rsid w:val="00020D18"/>
    <w:rsid w:val="0002126B"/>
    <w:rsid w:val="000213C4"/>
    <w:rsid w:val="00021825"/>
    <w:rsid w:val="00021A5A"/>
    <w:rsid w:val="00022437"/>
    <w:rsid w:val="0002259A"/>
    <w:rsid w:val="000226B6"/>
    <w:rsid w:val="00022C3B"/>
    <w:rsid w:val="00023BF2"/>
    <w:rsid w:val="00023E05"/>
    <w:rsid w:val="00024DC5"/>
    <w:rsid w:val="00025101"/>
    <w:rsid w:val="0002541C"/>
    <w:rsid w:val="00025963"/>
    <w:rsid w:val="00025D0C"/>
    <w:rsid w:val="0002610B"/>
    <w:rsid w:val="00026C11"/>
    <w:rsid w:val="00026CB4"/>
    <w:rsid w:val="00027668"/>
    <w:rsid w:val="00027BFC"/>
    <w:rsid w:val="0003036A"/>
    <w:rsid w:val="00030A29"/>
    <w:rsid w:val="00031186"/>
    <w:rsid w:val="00031252"/>
    <w:rsid w:val="000335A1"/>
    <w:rsid w:val="0003416C"/>
    <w:rsid w:val="0003594C"/>
    <w:rsid w:val="00035E6E"/>
    <w:rsid w:val="000360B7"/>
    <w:rsid w:val="00036387"/>
    <w:rsid w:val="00036732"/>
    <w:rsid w:val="00036DDE"/>
    <w:rsid w:val="0003771E"/>
    <w:rsid w:val="00037B68"/>
    <w:rsid w:val="00037C3F"/>
    <w:rsid w:val="00040028"/>
    <w:rsid w:val="00040418"/>
    <w:rsid w:val="00040436"/>
    <w:rsid w:val="00040DF2"/>
    <w:rsid w:val="0004116D"/>
    <w:rsid w:val="00041425"/>
    <w:rsid w:val="00041507"/>
    <w:rsid w:val="00041A84"/>
    <w:rsid w:val="0004208D"/>
    <w:rsid w:val="00042C30"/>
    <w:rsid w:val="0004341F"/>
    <w:rsid w:val="000435E6"/>
    <w:rsid w:val="0004374D"/>
    <w:rsid w:val="000438FC"/>
    <w:rsid w:val="00043AD4"/>
    <w:rsid w:val="00045369"/>
    <w:rsid w:val="00046421"/>
    <w:rsid w:val="000466F5"/>
    <w:rsid w:val="00046B6A"/>
    <w:rsid w:val="00047B96"/>
    <w:rsid w:val="00050CF4"/>
    <w:rsid w:val="00050D32"/>
    <w:rsid w:val="00051DC8"/>
    <w:rsid w:val="00052CD4"/>
    <w:rsid w:val="0005309C"/>
    <w:rsid w:val="00053202"/>
    <w:rsid w:val="000542CA"/>
    <w:rsid w:val="0005457B"/>
    <w:rsid w:val="000547E6"/>
    <w:rsid w:val="0005697C"/>
    <w:rsid w:val="000569F3"/>
    <w:rsid w:val="00057D82"/>
    <w:rsid w:val="00057FAC"/>
    <w:rsid w:val="0006050C"/>
    <w:rsid w:val="00060C72"/>
    <w:rsid w:val="000612A6"/>
    <w:rsid w:val="0006165C"/>
    <w:rsid w:val="000620DA"/>
    <w:rsid w:val="000625F8"/>
    <w:rsid w:val="0006280F"/>
    <w:rsid w:val="0006297B"/>
    <w:rsid w:val="000637F6"/>
    <w:rsid w:val="00064049"/>
    <w:rsid w:val="0006442B"/>
    <w:rsid w:val="0006454A"/>
    <w:rsid w:val="00066C65"/>
    <w:rsid w:val="000671BE"/>
    <w:rsid w:val="0007030D"/>
    <w:rsid w:val="000704FE"/>
    <w:rsid w:val="000711AA"/>
    <w:rsid w:val="000720A1"/>
    <w:rsid w:val="00072A85"/>
    <w:rsid w:val="0007430E"/>
    <w:rsid w:val="0007496F"/>
    <w:rsid w:val="00074EB5"/>
    <w:rsid w:val="00075319"/>
    <w:rsid w:val="000755CD"/>
    <w:rsid w:val="00076561"/>
    <w:rsid w:val="00076D2E"/>
    <w:rsid w:val="00080EF1"/>
    <w:rsid w:val="00080F56"/>
    <w:rsid w:val="00080FA8"/>
    <w:rsid w:val="00081E89"/>
    <w:rsid w:val="00081EFE"/>
    <w:rsid w:val="00083892"/>
    <w:rsid w:val="00083D8F"/>
    <w:rsid w:val="00083E88"/>
    <w:rsid w:val="00084F7F"/>
    <w:rsid w:val="0008658A"/>
    <w:rsid w:val="00086782"/>
    <w:rsid w:val="00086999"/>
    <w:rsid w:val="00086EAF"/>
    <w:rsid w:val="00087260"/>
    <w:rsid w:val="00090431"/>
    <w:rsid w:val="000914AE"/>
    <w:rsid w:val="00091E38"/>
    <w:rsid w:val="00092138"/>
    <w:rsid w:val="00094C7E"/>
    <w:rsid w:val="00095CC3"/>
    <w:rsid w:val="00096E46"/>
    <w:rsid w:val="00097073"/>
    <w:rsid w:val="000973DD"/>
    <w:rsid w:val="000974DB"/>
    <w:rsid w:val="000A0792"/>
    <w:rsid w:val="000A105F"/>
    <w:rsid w:val="000A1E45"/>
    <w:rsid w:val="000A1E7D"/>
    <w:rsid w:val="000A24AF"/>
    <w:rsid w:val="000A4D4A"/>
    <w:rsid w:val="000A52CD"/>
    <w:rsid w:val="000A57AC"/>
    <w:rsid w:val="000A654A"/>
    <w:rsid w:val="000A6C5B"/>
    <w:rsid w:val="000A717D"/>
    <w:rsid w:val="000A723C"/>
    <w:rsid w:val="000A72CB"/>
    <w:rsid w:val="000A7D0B"/>
    <w:rsid w:val="000B07FD"/>
    <w:rsid w:val="000B0C31"/>
    <w:rsid w:val="000B12C8"/>
    <w:rsid w:val="000B15A2"/>
    <w:rsid w:val="000B1B14"/>
    <w:rsid w:val="000B1EA0"/>
    <w:rsid w:val="000B20AE"/>
    <w:rsid w:val="000B3A1E"/>
    <w:rsid w:val="000B521B"/>
    <w:rsid w:val="000B5F5E"/>
    <w:rsid w:val="000B6B06"/>
    <w:rsid w:val="000B71D9"/>
    <w:rsid w:val="000B72C5"/>
    <w:rsid w:val="000B79A3"/>
    <w:rsid w:val="000C1719"/>
    <w:rsid w:val="000C23CD"/>
    <w:rsid w:val="000C24B0"/>
    <w:rsid w:val="000C26A5"/>
    <w:rsid w:val="000C2BE2"/>
    <w:rsid w:val="000C3478"/>
    <w:rsid w:val="000C487C"/>
    <w:rsid w:val="000C4C59"/>
    <w:rsid w:val="000C529E"/>
    <w:rsid w:val="000C5747"/>
    <w:rsid w:val="000C6133"/>
    <w:rsid w:val="000C6948"/>
    <w:rsid w:val="000C7D13"/>
    <w:rsid w:val="000D0A3C"/>
    <w:rsid w:val="000D0F18"/>
    <w:rsid w:val="000D143C"/>
    <w:rsid w:val="000D196F"/>
    <w:rsid w:val="000D1F5A"/>
    <w:rsid w:val="000D2E95"/>
    <w:rsid w:val="000D4A45"/>
    <w:rsid w:val="000D5A75"/>
    <w:rsid w:val="000D6013"/>
    <w:rsid w:val="000D60BA"/>
    <w:rsid w:val="000E1317"/>
    <w:rsid w:val="000E192B"/>
    <w:rsid w:val="000E1FDE"/>
    <w:rsid w:val="000E2BC3"/>
    <w:rsid w:val="000E2F34"/>
    <w:rsid w:val="000E2F3F"/>
    <w:rsid w:val="000E3240"/>
    <w:rsid w:val="000E483B"/>
    <w:rsid w:val="000E5216"/>
    <w:rsid w:val="000E5D5A"/>
    <w:rsid w:val="000E6A0A"/>
    <w:rsid w:val="000E7415"/>
    <w:rsid w:val="000E7894"/>
    <w:rsid w:val="000E7AE8"/>
    <w:rsid w:val="000F1230"/>
    <w:rsid w:val="000F17E1"/>
    <w:rsid w:val="000F36AA"/>
    <w:rsid w:val="000F36FE"/>
    <w:rsid w:val="000F477E"/>
    <w:rsid w:val="000F49FC"/>
    <w:rsid w:val="000F518F"/>
    <w:rsid w:val="000F5A48"/>
    <w:rsid w:val="000F5ACE"/>
    <w:rsid w:val="000F5BB7"/>
    <w:rsid w:val="000F659C"/>
    <w:rsid w:val="000F689D"/>
    <w:rsid w:val="001001A9"/>
    <w:rsid w:val="0010028C"/>
    <w:rsid w:val="001003EE"/>
    <w:rsid w:val="0010081C"/>
    <w:rsid w:val="00101A63"/>
    <w:rsid w:val="00102DC0"/>
    <w:rsid w:val="00103016"/>
    <w:rsid w:val="0010301A"/>
    <w:rsid w:val="00103C2D"/>
    <w:rsid w:val="001042BF"/>
    <w:rsid w:val="0010527C"/>
    <w:rsid w:val="00105943"/>
    <w:rsid w:val="0010709C"/>
    <w:rsid w:val="001104D6"/>
    <w:rsid w:val="001108D3"/>
    <w:rsid w:val="00111887"/>
    <w:rsid w:val="00111AEF"/>
    <w:rsid w:val="00111D3C"/>
    <w:rsid w:val="001123DE"/>
    <w:rsid w:val="00112841"/>
    <w:rsid w:val="00113711"/>
    <w:rsid w:val="00114CAA"/>
    <w:rsid w:val="00115807"/>
    <w:rsid w:val="00116590"/>
    <w:rsid w:val="00117A3E"/>
    <w:rsid w:val="001221B7"/>
    <w:rsid w:val="00122A1D"/>
    <w:rsid w:val="00123A83"/>
    <w:rsid w:val="00123EA2"/>
    <w:rsid w:val="00124C73"/>
    <w:rsid w:val="00124F9B"/>
    <w:rsid w:val="001251DB"/>
    <w:rsid w:val="00125283"/>
    <w:rsid w:val="00126577"/>
    <w:rsid w:val="00126751"/>
    <w:rsid w:val="001273ED"/>
    <w:rsid w:val="001275A7"/>
    <w:rsid w:val="001317D2"/>
    <w:rsid w:val="00131FF8"/>
    <w:rsid w:val="00132B59"/>
    <w:rsid w:val="00132C1A"/>
    <w:rsid w:val="001333D4"/>
    <w:rsid w:val="001337F3"/>
    <w:rsid w:val="00133A09"/>
    <w:rsid w:val="00134F1E"/>
    <w:rsid w:val="00135388"/>
    <w:rsid w:val="00135401"/>
    <w:rsid w:val="001372A4"/>
    <w:rsid w:val="0014060F"/>
    <w:rsid w:val="00140A03"/>
    <w:rsid w:val="00140D56"/>
    <w:rsid w:val="00141698"/>
    <w:rsid w:val="00141ABB"/>
    <w:rsid w:val="00144835"/>
    <w:rsid w:val="001449EA"/>
    <w:rsid w:val="00144AB8"/>
    <w:rsid w:val="001455F4"/>
    <w:rsid w:val="0014640C"/>
    <w:rsid w:val="00147384"/>
    <w:rsid w:val="00147C93"/>
    <w:rsid w:val="001502A7"/>
    <w:rsid w:val="001503EC"/>
    <w:rsid w:val="00150780"/>
    <w:rsid w:val="0015126D"/>
    <w:rsid w:val="001517FB"/>
    <w:rsid w:val="00151B5E"/>
    <w:rsid w:val="001520B8"/>
    <w:rsid w:val="001521A8"/>
    <w:rsid w:val="001530CC"/>
    <w:rsid w:val="00153DF7"/>
    <w:rsid w:val="00154D03"/>
    <w:rsid w:val="0015649A"/>
    <w:rsid w:val="00156629"/>
    <w:rsid w:val="00156E08"/>
    <w:rsid w:val="00157509"/>
    <w:rsid w:val="00157A40"/>
    <w:rsid w:val="00162003"/>
    <w:rsid w:val="001623AF"/>
    <w:rsid w:val="001626D6"/>
    <w:rsid w:val="0016328C"/>
    <w:rsid w:val="00163977"/>
    <w:rsid w:val="00163E2D"/>
    <w:rsid w:val="00164694"/>
    <w:rsid w:val="00165159"/>
    <w:rsid w:val="00165671"/>
    <w:rsid w:val="00165AFD"/>
    <w:rsid w:val="0016638D"/>
    <w:rsid w:val="001663A6"/>
    <w:rsid w:val="00166A8C"/>
    <w:rsid w:val="00166DED"/>
    <w:rsid w:val="00166EBB"/>
    <w:rsid w:val="00167CE3"/>
    <w:rsid w:val="00167F7B"/>
    <w:rsid w:val="00171839"/>
    <w:rsid w:val="00171962"/>
    <w:rsid w:val="00171978"/>
    <w:rsid w:val="00172AEF"/>
    <w:rsid w:val="00172B06"/>
    <w:rsid w:val="00172E92"/>
    <w:rsid w:val="0017352A"/>
    <w:rsid w:val="00173C1E"/>
    <w:rsid w:val="00174157"/>
    <w:rsid w:val="00174689"/>
    <w:rsid w:val="00174767"/>
    <w:rsid w:val="00174BD2"/>
    <w:rsid w:val="001750B7"/>
    <w:rsid w:val="00175504"/>
    <w:rsid w:val="001757FF"/>
    <w:rsid w:val="00175F3A"/>
    <w:rsid w:val="001769DB"/>
    <w:rsid w:val="00177A90"/>
    <w:rsid w:val="00177D64"/>
    <w:rsid w:val="001800AD"/>
    <w:rsid w:val="0018045E"/>
    <w:rsid w:val="00180AC3"/>
    <w:rsid w:val="0018140D"/>
    <w:rsid w:val="00181D86"/>
    <w:rsid w:val="00182135"/>
    <w:rsid w:val="001821C9"/>
    <w:rsid w:val="00183C14"/>
    <w:rsid w:val="00183C93"/>
    <w:rsid w:val="0018529A"/>
    <w:rsid w:val="0018554A"/>
    <w:rsid w:val="00185A41"/>
    <w:rsid w:val="001862BB"/>
    <w:rsid w:val="001863A6"/>
    <w:rsid w:val="00186D6C"/>
    <w:rsid w:val="0018747E"/>
    <w:rsid w:val="00190B97"/>
    <w:rsid w:val="0019112F"/>
    <w:rsid w:val="00191232"/>
    <w:rsid w:val="00191898"/>
    <w:rsid w:val="00191C26"/>
    <w:rsid w:val="001929FE"/>
    <w:rsid w:val="00192AD6"/>
    <w:rsid w:val="001939B8"/>
    <w:rsid w:val="00193A01"/>
    <w:rsid w:val="0019486F"/>
    <w:rsid w:val="001958E6"/>
    <w:rsid w:val="001972E5"/>
    <w:rsid w:val="001A0173"/>
    <w:rsid w:val="001A427E"/>
    <w:rsid w:val="001A4B7E"/>
    <w:rsid w:val="001A4D2A"/>
    <w:rsid w:val="001A6A31"/>
    <w:rsid w:val="001B0F39"/>
    <w:rsid w:val="001B1496"/>
    <w:rsid w:val="001B218A"/>
    <w:rsid w:val="001B2A7B"/>
    <w:rsid w:val="001B4717"/>
    <w:rsid w:val="001B5043"/>
    <w:rsid w:val="001B5647"/>
    <w:rsid w:val="001B58C2"/>
    <w:rsid w:val="001B69A0"/>
    <w:rsid w:val="001B71CA"/>
    <w:rsid w:val="001B7790"/>
    <w:rsid w:val="001C079A"/>
    <w:rsid w:val="001C0A0C"/>
    <w:rsid w:val="001C176B"/>
    <w:rsid w:val="001C192E"/>
    <w:rsid w:val="001C1DD3"/>
    <w:rsid w:val="001C25B8"/>
    <w:rsid w:val="001C376E"/>
    <w:rsid w:val="001C41E8"/>
    <w:rsid w:val="001C781F"/>
    <w:rsid w:val="001C7C67"/>
    <w:rsid w:val="001C7C75"/>
    <w:rsid w:val="001D0311"/>
    <w:rsid w:val="001D1118"/>
    <w:rsid w:val="001D11FC"/>
    <w:rsid w:val="001D2219"/>
    <w:rsid w:val="001D3D8B"/>
    <w:rsid w:val="001D43C9"/>
    <w:rsid w:val="001D717E"/>
    <w:rsid w:val="001D7BCC"/>
    <w:rsid w:val="001E09F6"/>
    <w:rsid w:val="001E1211"/>
    <w:rsid w:val="001E2508"/>
    <w:rsid w:val="001E28B4"/>
    <w:rsid w:val="001E2AB3"/>
    <w:rsid w:val="001E2B6D"/>
    <w:rsid w:val="001E3A53"/>
    <w:rsid w:val="001E556D"/>
    <w:rsid w:val="001E55FF"/>
    <w:rsid w:val="001E579A"/>
    <w:rsid w:val="001E5AD6"/>
    <w:rsid w:val="001E664E"/>
    <w:rsid w:val="001E6B82"/>
    <w:rsid w:val="001E7BAA"/>
    <w:rsid w:val="001E7C72"/>
    <w:rsid w:val="001F0A14"/>
    <w:rsid w:val="001F0B88"/>
    <w:rsid w:val="001F0D79"/>
    <w:rsid w:val="001F1BFD"/>
    <w:rsid w:val="001F26DB"/>
    <w:rsid w:val="001F275D"/>
    <w:rsid w:val="001F474A"/>
    <w:rsid w:val="001F494C"/>
    <w:rsid w:val="001F588A"/>
    <w:rsid w:val="001F66DE"/>
    <w:rsid w:val="001F67CC"/>
    <w:rsid w:val="001F68A8"/>
    <w:rsid w:val="001F7AE2"/>
    <w:rsid w:val="00200247"/>
    <w:rsid w:val="00200B74"/>
    <w:rsid w:val="00201381"/>
    <w:rsid w:val="00202CDB"/>
    <w:rsid w:val="00203023"/>
    <w:rsid w:val="00203291"/>
    <w:rsid w:val="00203545"/>
    <w:rsid w:val="0020374B"/>
    <w:rsid w:val="00203B3D"/>
    <w:rsid w:val="00203E51"/>
    <w:rsid w:val="00204C52"/>
    <w:rsid w:val="00205404"/>
    <w:rsid w:val="002054A5"/>
    <w:rsid w:val="00206CEA"/>
    <w:rsid w:val="00207EED"/>
    <w:rsid w:val="00210056"/>
    <w:rsid w:val="00210A08"/>
    <w:rsid w:val="00211B51"/>
    <w:rsid w:val="00213190"/>
    <w:rsid w:val="00213C89"/>
    <w:rsid w:val="00214385"/>
    <w:rsid w:val="0021498B"/>
    <w:rsid w:val="00214D3F"/>
    <w:rsid w:val="00215836"/>
    <w:rsid w:val="0021664D"/>
    <w:rsid w:val="0021675B"/>
    <w:rsid w:val="002179AE"/>
    <w:rsid w:val="00221143"/>
    <w:rsid w:val="00221AA4"/>
    <w:rsid w:val="00221CF0"/>
    <w:rsid w:val="00221D20"/>
    <w:rsid w:val="0022233A"/>
    <w:rsid w:val="00222DD0"/>
    <w:rsid w:val="002243B1"/>
    <w:rsid w:val="002253AB"/>
    <w:rsid w:val="00225435"/>
    <w:rsid w:val="00225EB9"/>
    <w:rsid w:val="00226C8E"/>
    <w:rsid w:val="00227275"/>
    <w:rsid w:val="00227AC8"/>
    <w:rsid w:val="00227DC8"/>
    <w:rsid w:val="00230D15"/>
    <w:rsid w:val="002313B6"/>
    <w:rsid w:val="00231559"/>
    <w:rsid w:val="00231C5B"/>
    <w:rsid w:val="00231E8B"/>
    <w:rsid w:val="00232528"/>
    <w:rsid w:val="00232AF5"/>
    <w:rsid w:val="00232CA7"/>
    <w:rsid w:val="00233F9B"/>
    <w:rsid w:val="00234422"/>
    <w:rsid w:val="00234CF1"/>
    <w:rsid w:val="00234F39"/>
    <w:rsid w:val="00235525"/>
    <w:rsid w:val="00235C9C"/>
    <w:rsid w:val="00235FD0"/>
    <w:rsid w:val="00237252"/>
    <w:rsid w:val="0023733F"/>
    <w:rsid w:val="002375B8"/>
    <w:rsid w:val="00237C2D"/>
    <w:rsid w:val="00237FF4"/>
    <w:rsid w:val="002401EC"/>
    <w:rsid w:val="0024046F"/>
    <w:rsid w:val="00241871"/>
    <w:rsid w:val="00241C63"/>
    <w:rsid w:val="00242B13"/>
    <w:rsid w:val="00242C7E"/>
    <w:rsid w:val="00242DAC"/>
    <w:rsid w:val="00245D65"/>
    <w:rsid w:val="0024653A"/>
    <w:rsid w:val="00247134"/>
    <w:rsid w:val="0024746B"/>
    <w:rsid w:val="002479C0"/>
    <w:rsid w:val="00247C07"/>
    <w:rsid w:val="00247EDC"/>
    <w:rsid w:val="00250172"/>
    <w:rsid w:val="0025052E"/>
    <w:rsid w:val="002507E8"/>
    <w:rsid w:val="00250B40"/>
    <w:rsid w:val="00250BF1"/>
    <w:rsid w:val="00250C01"/>
    <w:rsid w:val="00251620"/>
    <w:rsid w:val="00252405"/>
    <w:rsid w:val="00252471"/>
    <w:rsid w:val="00252A93"/>
    <w:rsid w:val="00252EAB"/>
    <w:rsid w:val="00253D91"/>
    <w:rsid w:val="00254081"/>
    <w:rsid w:val="00254744"/>
    <w:rsid w:val="00254E77"/>
    <w:rsid w:val="00254EDC"/>
    <w:rsid w:val="00256839"/>
    <w:rsid w:val="00256CE1"/>
    <w:rsid w:val="00257D7C"/>
    <w:rsid w:val="00260C42"/>
    <w:rsid w:val="00261827"/>
    <w:rsid w:val="002637D7"/>
    <w:rsid w:val="00265BF6"/>
    <w:rsid w:val="00266F7B"/>
    <w:rsid w:val="00267D73"/>
    <w:rsid w:val="00267E30"/>
    <w:rsid w:val="0027017E"/>
    <w:rsid w:val="00270A7B"/>
    <w:rsid w:val="0027212D"/>
    <w:rsid w:val="002741CF"/>
    <w:rsid w:val="002748D7"/>
    <w:rsid w:val="00274CFD"/>
    <w:rsid w:val="00275DF1"/>
    <w:rsid w:val="00276210"/>
    <w:rsid w:val="0027626D"/>
    <w:rsid w:val="00276627"/>
    <w:rsid w:val="002767AB"/>
    <w:rsid w:val="00276C4D"/>
    <w:rsid w:val="002774BA"/>
    <w:rsid w:val="0027784E"/>
    <w:rsid w:val="00277E22"/>
    <w:rsid w:val="002806F4"/>
    <w:rsid w:val="00280D79"/>
    <w:rsid w:val="00280EC4"/>
    <w:rsid w:val="0028114A"/>
    <w:rsid w:val="0028195D"/>
    <w:rsid w:val="00282A56"/>
    <w:rsid w:val="00283858"/>
    <w:rsid w:val="00283C88"/>
    <w:rsid w:val="00284A4D"/>
    <w:rsid w:val="00284E8E"/>
    <w:rsid w:val="00285617"/>
    <w:rsid w:val="002863A3"/>
    <w:rsid w:val="002872A6"/>
    <w:rsid w:val="002876E6"/>
    <w:rsid w:val="00290234"/>
    <w:rsid w:val="002904BE"/>
    <w:rsid w:val="00290643"/>
    <w:rsid w:val="00290901"/>
    <w:rsid w:val="00290D01"/>
    <w:rsid w:val="002925E3"/>
    <w:rsid w:val="00292B5B"/>
    <w:rsid w:val="0029393F"/>
    <w:rsid w:val="00293EBC"/>
    <w:rsid w:val="00293FB9"/>
    <w:rsid w:val="00294017"/>
    <w:rsid w:val="002953A5"/>
    <w:rsid w:val="00295FDA"/>
    <w:rsid w:val="0029600A"/>
    <w:rsid w:val="002A02AC"/>
    <w:rsid w:val="002A064C"/>
    <w:rsid w:val="002A0C2F"/>
    <w:rsid w:val="002A277B"/>
    <w:rsid w:val="002A2D13"/>
    <w:rsid w:val="002A3BFB"/>
    <w:rsid w:val="002A4695"/>
    <w:rsid w:val="002A4E50"/>
    <w:rsid w:val="002A5434"/>
    <w:rsid w:val="002A55D3"/>
    <w:rsid w:val="002A7B00"/>
    <w:rsid w:val="002B02AE"/>
    <w:rsid w:val="002B04D7"/>
    <w:rsid w:val="002B11E7"/>
    <w:rsid w:val="002B13FD"/>
    <w:rsid w:val="002B179F"/>
    <w:rsid w:val="002B2857"/>
    <w:rsid w:val="002B2E93"/>
    <w:rsid w:val="002B2F26"/>
    <w:rsid w:val="002B3452"/>
    <w:rsid w:val="002B3D31"/>
    <w:rsid w:val="002B4B33"/>
    <w:rsid w:val="002B4F4A"/>
    <w:rsid w:val="002B51B5"/>
    <w:rsid w:val="002B52D7"/>
    <w:rsid w:val="002B5414"/>
    <w:rsid w:val="002B5792"/>
    <w:rsid w:val="002B5A30"/>
    <w:rsid w:val="002B5A74"/>
    <w:rsid w:val="002B5C69"/>
    <w:rsid w:val="002B5D12"/>
    <w:rsid w:val="002B690D"/>
    <w:rsid w:val="002B6BA8"/>
    <w:rsid w:val="002B7935"/>
    <w:rsid w:val="002B7FA3"/>
    <w:rsid w:val="002C0545"/>
    <w:rsid w:val="002C0AE5"/>
    <w:rsid w:val="002C10C1"/>
    <w:rsid w:val="002C116F"/>
    <w:rsid w:val="002C1CD5"/>
    <w:rsid w:val="002C1D52"/>
    <w:rsid w:val="002C1DB5"/>
    <w:rsid w:val="002C21A4"/>
    <w:rsid w:val="002C21E5"/>
    <w:rsid w:val="002C259B"/>
    <w:rsid w:val="002C28A4"/>
    <w:rsid w:val="002C3379"/>
    <w:rsid w:val="002C3A62"/>
    <w:rsid w:val="002C4741"/>
    <w:rsid w:val="002C49CA"/>
    <w:rsid w:val="002C54AD"/>
    <w:rsid w:val="002C5DAF"/>
    <w:rsid w:val="002C6531"/>
    <w:rsid w:val="002C7E31"/>
    <w:rsid w:val="002D0323"/>
    <w:rsid w:val="002D14A3"/>
    <w:rsid w:val="002D15C5"/>
    <w:rsid w:val="002D1656"/>
    <w:rsid w:val="002D1C1B"/>
    <w:rsid w:val="002D1CBC"/>
    <w:rsid w:val="002D21E1"/>
    <w:rsid w:val="002D2756"/>
    <w:rsid w:val="002D2BB5"/>
    <w:rsid w:val="002D3387"/>
    <w:rsid w:val="002D35BA"/>
    <w:rsid w:val="002D3DE7"/>
    <w:rsid w:val="002D4B29"/>
    <w:rsid w:val="002D579C"/>
    <w:rsid w:val="002D598F"/>
    <w:rsid w:val="002D5B91"/>
    <w:rsid w:val="002D6347"/>
    <w:rsid w:val="002D698A"/>
    <w:rsid w:val="002D7AD9"/>
    <w:rsid w:val="002E0D81"/>
    <w:rsid w:val="002E10C2"/>
    <w:rsid w:val="002E11E2"/>
    <w:rsid w:val="002E15EF"/>
    <w:rsid w:val="002E1A11"/>
    <w:rsid w:val="002E1E00"/>
    <w:rsid w:val="002E2C99"/>
    <w:rsid w:val="002E2F4D"/>
    <w:rsid w:val="002E338B"/>
    <w:rsid w:val="002E3663"/>
    <w:rsid w:val="002E4551"/>
    <w:rsid w:val="002E4994"/>
    <w:rsid w:val="002E58F6"/>
    <w:rsid w:val="002E6363"/>
    <w:rsid w:val="002E63F6"/>
    <w:rsid w:val="002E67F2"/>
    <w:rsid w:val="002E6AC7"/>
    <w:rsid w:val="002F0010"/>
    <w:rsid w:val="002F0CD5"/>
    <w:rsid w:val="002F1E27"/>
    <w:rsid w:val="002F2910"/>
    <w:rsid w:val="002F2EFD"/>
    <w:rsid w:val="002F3927"/>
    <w:rsid w:val="002F3B8E"/>
    <w:rsid w:val="002F4BAD"/>
    <w:rsid w:val="002F4E6D"/>
    <w:rsid w:val="002F61EC"/>
    <w:rsid w:val="002F65BF"/>
    <w:rsid w:val="002F7158"/>
    <w:rsid w:val="002F798D"/>
    <w:rsid w:val="0030112F"/>
    <w:rsid w:val="00301303"/>
    <w:rsid w:val="00301F01"/>
    <w:rsid w:val="00302382"/>
    <w:rsid w:val="003024CD"/>
    <w:rsid w:val="003025FF"/>
    <w:rsid w:val="00303A95"/>
    <w:rsid w:val="003042C8"/>
    <w:rsid w:val="0030448C"/>
    <w:rsid w:val="0030470F"/>
    <w:rsid w:val="003049A6"/>
    <w:rsid w:val="00305515"/>
    <w:rsid w:val="00305942"/>
    <w:rsid w:val="0030659E"/>
    <w:rsid w:val="00307DCB"/>
    <w:rsid w:val="00310277"/>
    <w:rsid w:val="003107E8"/>
    <w:rsid w:val="00311B4E"/>
    <w:rsid w:val="00311E9B"/>
    <w:rsid w:val="00313435"/>
    <w:rsid w:val="0031481E"/>
    <w:rsid w:val="00314B4E"/>
    <w:rsid w:val="003154C1"/>
    <w:rsid w:val="00315AEE"/>
    <w:rsid w:val="00317640"/>
    <w:rsid w:val="003178DB"/>
    <w:rsid w:val="0032000D"/>
    <w:rsid w:val="00320C63"/>
    <w:rsid w:val="0032102E"/>
    <w:rsid w:val="003217E8"/>
    <w:rsid w:val="00321ED9"/>
    <w:rsid w:val="0032208A"/>
    <w:rsid w:val="00322112"/>
    <w:rsid w:val="00323552"/>
    <w:rsid w:val="003240A6"/>
    <w:rsid w:val="0032458F"/>
    <w:rsid w:val="00325046"/>
    <w:rsid w:val="003255CE"/>
    <w:rsid w:val="00325AB2"/>
    <w:rsid w:val="003264FB"/>
    <w:rsid w:val="003266D6"/>
    <w:rsid w:val="003272EA"/>
    <w:rsid w:val="003276B1"/>
    <w:rsid w:val="00327FEE"/>
    <w:rsid w:val="003300C1"/>
    <w:rsid w:val="00330A43"/>
    <w:rsid w:val="00330C22"/>
    <w:rsid w:val="003322B0"/>
    <w:rsid w:val="0033240D"/>
    <w:rsid w:val="00333497"/>
    <w:rsid w:val="00333610"/>
    <w:rsid w:val="00333835"/>
    <w:rsid w:val="003340D6"/>
    <w:rsid w:val="0033425A"/>
    <w:rsid w:val="003344CD"/>
    <w:rsid w:val="00334AD2"/>
    <w:rsid w:val="00335753"/>
    <w:rsid w:val="00335758"/>
    <w:rsid w:val="00335D89"/>
    <w:rsid w:val="00335E2E"/>
    <w:rsid w:val="00335E6E"/>
    <w:rsid w:val="003367A1"/>
    <w:rsid w:val="0033749B"/>
    <w:rsid w:val="003375B0"/>
    <w:rsid w:val="00337C27"/>
    <w:rsid w:val="00337E40"/>
    <w:rsid w:val="00340806"/>
    <w:rsid w:val="0034130C"/>
    <w:rsid w:val="00341329"/>
    <w:rsid w:val="0034137D"/>
    <w:rsid w:val="00341A83"/>
    <w:rsid w:val="0034254A"/>
    <w:rsid w:val="0034262C"/>
    <w:rsid w:val="003432A7"/>
    <w:rsid w:val="00343600"/>
    <w:rsid w:val="0034466F"/>
    <w:rsid w:val="00344F15"/>
    <w:rsid w:val="0034522A"/>
    <w:rsid w:val="003455BA"/>
    <w:rsid w:val="0034586D"/>
    <w:rsid w:val="0034606A"/>
    <w:rsid w:val="003464BA"/>
    <w:rsid w:val="003466DF"/>
    <w:rsid w:val="003471B3"/>
    <w:rsid w:val="0034759D"/>
    <w:rsid w:val="00347ED1"/>
    <w:rsid w:val="0035026F"/>
    <w:rsid w:val="00350414"/>
    <w:rsid w:val="00351CF9"/>
    <w:rsid w:val="00353168"/>
    <w:rsid w:val="003533ED"/>
    <w:rsid w:val="0035402D"/>
    <w:rsid w:val="00354868"/>
    <w:rsid w:val="003548E2"/>
    <w:rsid w:val="003558ED"/>
    <w:rsid w:val="00357220"/>
    <w:rsid w:val="0035758A"/>
    <w:rsid w:val="00357C2C"/>
    <w:rsid w:val="003600AB"/>
    <w:rsid w:val="003606A5"/>
    <w:rsid w:val="003626F3"/>
    <w:rsid w:val="00362B49"/>
    <w:rsid w:val="0036376F"/>
    <w:rsid w:val="003637CA"/>
    <w:rsid w:val="00363960"/>
    <w:rsid w:val="00363DFE"/>
    <w:rsid w:val="00364295"/>
    <w:rsid w:val="003646DE"/>
    <w:rsid w:val="003655E0"/>
    <w:rsid w:val="003659C0"/>
    <w:rsid w:val="00365F96"/>
    <w:rsid w:val="00366C86"/>
    <w:rsid w:val="00370126"/>
    <w:rsid w:val="003711E2"/>
    <w:rsid w:val="00373330"/>
    <w:rsid w:val="0037425C"/>
    <w:rsid w:val="0037440D"/>
    <w:rsid w:val="00374888"/>
    <w:rsid w:val="00374DD7"/>
    <w:rsid w:val="0037570F"/>
    <w:rsid w:val="003758A3"/>
    <w:rsid w:val="00376746"/>
    <w:rsid w:val="0037693F"/>
    <w:rsid w:val="00377213"/>
    <w:rsid w:val="003803B4"/>
    <w:rsid w:val="00380466"/>
    <w:rsid w:val="00380494"/>
    <w:rsid w:val="00382C9C"/>
    <w:rsid w:val="003856F1"/>
    <w:rsid w:val="00385B8C"/>
    <w:rsid w:val="00386CF8"/>
    <w:rsid w:val="00386E4E"/>
    <w:rsid w:val="00386F87"/>
    <w:rsid w:val="00387712"/>
    <w:rsid w:val="00387D2F"/>
    <w:rsid w:val="00390103"/>
    <w:rsid w:val="0039043C"/>
    <w:rsid w:val="00390674"/>
    <w:rsid w:val="00390B7F"/>
    <w:rsid w:val="003916A0"/>
    <w:rsid w:val="003925C7"/>
    <w:rsid w:val="00392946"/>
    <w:rsid w:val="0039313D"/>
    <w:rsid w:val="003932D3"/>
    <w:rsid w:val="00394618"/>
    <w:rsid w:val="003961F3"/>
    <w:rsid w:val="0039625B"/>
    <w:rsid w:val="003965D3"/>
    <w:rsid w:val="00396C2D"/>
    <w:rsid w:val="003A01DB"/>
    <w:rsid w:val="003A11B7"/>
    <w:rsid w:val="003A16A6"/>
    <w:rsid w:val="003A1A2F"/>
    <w:rsid w:val="003A1BF3"/>
    <w:rsid w:val="003A5724"/>
    <w:rsid w:val="003A5E71"/>
    <w:rsid w:val="003A68BA"/>
    <w:rsid w:val="003A7AF7"/>
    <w:rsid w:val="003B01DB"/>
    <w:rsid w:val="003B132B"/>
    <w:rsid w:val="003B1B27"/>
    <w:rsid w:val="003B281A"/>
    <w:rsid w:val="003B31B9"/>
    <w:rsid w:val="003B3410"/>
    <w:rsid w:val="003B4329"/>
    <w:rsid w:val="003B4339"/>
    <w:rsid w:val="003B4368"/>
    <w:rsid w:val="003B5816"/>
    <w:rsid w:val="003C0C71"/>
    <w:rsid w:val="003C1109"/>
    <w:rsid w:val="003C12B2"/>
    <w:rsid w:val="003C1A72"/>
    <w:rsid w:val="003C2BF5"/>
    <w:rsid w:val="003C2C0D"/>
    <w:rsid w:val="003C3908"/>
    <w:rsid w:val="003C3977"/>
    <w:rsid w:val="003C4157"/>
    <w:rsid w:val="003C5172"/>
    <w:rsid w:val="003C599A"/>
    <w:rsid w:val="003C7274"/>
    <w:rsid w:val="003C75A1"/>
    <w:rsid w:val="003C7BC1"/>
    <w:rsid w:val="003D0316"/>
    <w:rsid w:val="003D0A6E"/>
    <w:rsid w:val="003D0D11"/>
    <w:rsid w:val="003D1679"/>
    <w:rsid w:val="003D167D"/>
    <w:rsid w:val="003D40FF"/>
    <w:rsid w:val="003D45D3"/>
    <w:rsid w:val="003D496F"/>
    <w:rsid w:val="003D5868"/>
    <w:rsid w:val="003D5E9D"/>
    <w:rsid w:val="003D6167"/>
    <w:rsid w:val="003D6C75"/>
    <w:rsid w:val="003D7BE6"/>
    <w:rsid w:val="003D7EDA"/>
    <w:rsid w:val="003E16C1"/>
    <w:rsid w:val="003E198D"/>
    <w:rsid w:val="003E27ED"/>
    <w:rsid w:val="003E40DF"/>
    <w:rsid w:val="003E48DB"/>
    <w:rsid w:val="003E6004"/>
    <w:rsid w:val="003E6D72"/>
    <w:rsid w:val="003E7C57"/>
    <w:rsid w:val="003F00CA"/>
    <w:rsid w:val="003F023E"/>
    <w:rsid w:val="003F0B0D"/>
    <w:rsid w:val="003F0F05"/>
    <w:rsid w:val="003F1C51"/>
    <w:rsid w:val="003F1DF6"/>
    <w:rsid w:val="003F31E8"/>
    <w:rsid w:val="003F3B25"/>
    <w:rsid w:val="003F40F0"/>
    <w:rsid w:val="003F47D4"/>
    <w:rsid w:val="003F5367"/>
    <w:rsid w:val="003F585A"/>
    <w:rsid w:val="003F5B3A"/>
    <w:rsid w:val="003F654E"/>
    <w:rsid w:val="003F6962"/>
    <w:rsid w:val="003F73F5"/>
    <w:rsid w:val="003F751B"/>
    <w:rsid w:val="003F7EC0"/>
    <w:rsid w:val="004003E7"/>
    <w:rsid w:val="00400DAE"/>
    <w:rsid w:val="00401005"/>
    <w:rsid w:val="00401681"/>
    <w:rsid w:val="00401801"/>
    <w:rsid w:val="0040292C"/>
    <w:rsid w:val="00402948"/>
    <w:rsid w:val="004029F4"/>
    <w:rsid w:val="00403B7C"/>
    <w:rsid w:val="00404662"/>
    <w:rsid w:val="00404BB3"/>
    <w:rsid w:val="00405652"/>
    <w:rsid w:val="0040592E"/>
    <w:rsid w:val="004066CE"/>
    <w:rsid w:val="004066D9"/>
    <w:rsid w:val="00406D6C"/>
    <w:rsid w:val="00407803"/>
    <w:rsid w:val="00411245"/>
    <w:rsid w:val="004115DC"/>
    <w:rsid w:val="00412321"/>
    <w:rsid w:val="004133D9"/>
    <w:rsid w:val="00413FC3"/>
    <w:rsid w:val="00414617"/>
    <w:rsid w:val="00414679"/>
    <w:rsid w:val="00414965"/>
    <w:rsid w:val="00414CCF"/>
    <w:rsid w:val="00415D90"/>
    <w:rsid w:val="00416C84"/>
    <w:rsid w:val="004172BC"/>
    <w:rsid w:val="00417302"/>
    <w:rsid w:val="0041792A"/>
    <w:rsid w:val="00420578"/>
    <w:rsid w:val="004217CD"/>
    <w:rsid w:val="0042193B"/>
    <w:rsid w:val="00421953"/>
    <w:rsid w:val="00421B92"/>
    <w:rsid w:val="00421D2F"/>
    <w:rsid w:val="00421EB6"/>
    <w:rsid w:val="0042216D"/>
    <w:rsid w:val="004221B1"/>
    <w:rsid w:val="004225A2"/>
    <w:rsid w:val="004225C2"/>
    <w:rsid w:val="004227CF"/>
    <w:rsid w:val="00422DA0"/>
    <w:rsid w:val="00422E96"/>
    <w:rsid w:val="00423038"/>
    <w:rsid w:val="00423928"/>
    <w:rsid w:val="004240AB"/>
    <w:rsid w:val="004241B9"/>
    <w:rsid w:val="00424D96"/>
    <w:rsid w:val="00427E4F"/>
    <w:rsid w:val="004302B8"/>
    <w:rsid w:val="00430F64"/>
    <w:rsid w:val="0043129D"/>
    <w:rsid w:val="00431D80"/>
    <w:rsid w:val="00433228"/>
    <w:rsid w:val="00434365"/>
    <w:rsid w:val="00434781"/>
    <w:rsid w:val="00434B8F"/>
    <w:rsid w:val="004359D7"/>
    <w:rsid w:val="00435B78"/>
    <w:rsid w:val="004369B2"/>
    <w:rsid w:val="00436B01"/>
    <w:rsid w:val="00437C21"/>
    <w:rsid w:val="00440111"/>
    <w:rsid w:val="00440218"/>
    <w:rsid w:val="00440542"/>
    <w:rsid w:val="00440E9F"/>
    <w:rsid w:val="0044138D"/>
    <w:rsid w:val="004416CC"/>
    <w:rsid w:val="00441D1C"/>
    <w:rsid w:val="00441DF2"/>
    <w:rsid w:val="00441F08"/>
    <w:rsid w:val="00442559"/>
    <w:rsid w:val="00443275"/>
    <w:rsid w:val="00443831"/>
    <w:rsid w:val="00443BCF"/>
    <w:rsid w:val="00444084"/>
    <w:rsid w:val="004440BB"/>
    <w:rsid w:val="0044488C"/>
    <w:rsid w:val="004453EA"/>
    <w:rsid w:val="00445F9B"/>
    <w:rsid w:val="00446594"/>
    <w:rsid w:val="004479C6"/>
    <w:rsid w:val="00447FA7"/>
    <w:rsid w:val="00450086"/>
    <w:rsid w:val="00451468"/>
    <w:rsid w:val="004526D7"/>
    <w:rsid w:val="00452DA4"/>
    <w:rsid w:val="004532AA"/>
    <w:rsid w:val="004538C3"/>
    <w:rsid w:val="00454024"/>
    <w:rsid w:val="00454D9F"/>
    <w:rsid w:val="00456941"/>
    <w:rsid w:val="00456D7D"/>
    <w:rsid w:val="004571E7"/>
    <w:rsid w:val="004571EC"/>
    <w:rsid w:val="004603CF"/>
    <w:rsid w:val="00461C41"/>
    <w:rsid w:val="00465038"/>
    <w:rsid w:val="004651DC"/>
    <w:rsid w:val="00465506"/>
    <w:rsid w:val="0046595D"/>
    <w:rsid w:val="00465A95"/>
    <w:rsid w:val="00465F15"/>
    <w:rsid w:val="004662D6"/>
    <w:rsid w:val="004662FD"/>
    <w:rsid w:val="004664C4"/>
    <w:rsid w:val="00470068"/>
    <w:rsid w:val="00471539"/>
    <w:rsid w:val="0047186E"/>
    <w:rsid w:val="00472191"/>
    <w:rsid w:val="0047252F"/>
    <w:rsid w:val="00473AA6"/>
    <w:rsid w:val="0047419E"/>
    <w:rsid w:val="0047425A"/>
    <w:rsid w:val="00474833"/>
    <w:rsid w:val="00475618"/>
    <w:rsid w:val="00477008"/>
    <w:rsid w:val="0047722D"/>
    <w:rsid w:val="00477366"/>
    <w:rsid w:val="00477910"/>
    <w:rsid w:val="00477A36"/>
    <w:rsid w:val="00477DB4"/>
    <w:rsid w:val="00480C39"/>
    <w:rsid w:val="00481DF8"/>
    <w:rsid w:val="004823C0"/>
    <w:rsid w:val="0048252B"/>
    <w:rsid w:val="00482E7C"/>
    <w:rsid w:val="00483E86"/>
    <w:rsid w:val="0048400B"/>
    <w:rsid w:val="0048479E"/>
    <w:rsid w:val="00484903"/>
    <w:rsid w:val="00484D7D"/>
    <w:rsid w:val="00485172"/>
    <w:rsid w:val="00485271"/>
    <w:rsid w:val="004854E4"/>
    <w:rsid w:val="00487414"/>
    <w:rsid w:val="00487D4D"/>
    <w:rsid w:val="00490146"/>
    <w:rsid w:val="00490621"/>
    <w:rsid w:val="00490C0C"/>
    <w:rsid w:val="00491B46"/>
    <w:rsid w:val="00492571"/>
    <w:rsid w:val="0049397E"/>
    <w:rsid w:val="00493CE6"/>
    <w:rsid w:val="00494B53"/>
    <w:rsid w:val="00495A36"/>
    <w:rsid w:val="004964E5"/>
    <w:rsid w:val="004966ED"/>
    <w:rsid w:val="0049674C"/>
    <w:rsid w:val="00496EDF"/>
    <w:rsid w:val="00496FF9"/>
    <w:rsid w:val="004970F5"/>
    <w:rsid w:val="00497117"/>
    <w:rsid w:val="00497FB7"/>
    <w:rsid w:val="004A11C0"/>
    <w:rsid w:val="004A30A7"/>
    <w:rsid w:val="004A3113"/>
    <w:rsid w:val="004A3E3B"/>
    <w:rsid w:val="004A44A7"/>
    <w:rsid w:val="004A4F37"/>
    <w:rsid w:val="004A60D1"/>
    <w:rsid w:val="004A6CD8"/>
    <w:rsid w:val="004A7949"/>
    <w:rsid w:val="004A7EAF"/>
    <w:rsid w:val="004B0E83"/>
    <w:rsid w:val="004B145A"/>
    <w:rsid w:val="004B1686"/>
    <w:rsid w:val="004B18F4"/>
    <w:rsid w:val="004B1BA6"/>
    <w:rsid w:val="004B20DD"/>
    <w:rsid w:val="004B37E3"/>
    <w:rsid w:val="004B3D30"/>
    <w:rsid w:val="004B5D9F"/>
    <w:rsid w:val="004B5FB5"/>
    <w:rsid w:val="004B613B"/>
    <w:rsid w:val="004B65C9"/>
    <w:rsid w:val="004B7139"/>
    <w:rsid w:val="004B71EF"/>
    <w:rsid w:val="004B735D"/>
    <w:rsid w:val="004B7912"/>
    <w:rsid w:val="004C0B03"/>
    <w:rsid w:val="004C1B97"/>
    <w:rsid w:val="004C205B"/>
    <w:rsid w:val="004C2A5B"/>
    <w:rsid w:val="004C4463"/>
    <w:rsid w:val="004C44E5"/>
    <w:rsid w:val="004C4D03"/>
    <w:rsid w:val="004C53D4"/>
    <w:rsid w:val="004C54DE"/>
    <w:rsid w:val="004C624D"/>
    <w:rsid w:val="004C6434"/>
    <w:rsid w:val="004C6481"/>
    <w:rsid w:val="004C69F9"/>
    <w:rsid w:val="004C7248"/>
    <w:rsid w:val="004D1060"/>
    <w:rsid w:val="004D116C"/>
    <w:rsid w:val="004D11A5"/>
    <w:rsid w:val="004D3802"/>
    <w:rsid w:val="004D44E3"/>
    <w:rsid w:val="004D50D5"/>
    <w:rsid w:val="004D5B40"/>
    <w:rsid w:val="004D6395"/>
    <w:rsid w:val="004E0255"/>
    <w:rsid w:val="004E1144"/>
    <w:rsid w:val="004E1D89"/>
    <w:rsid w:val="004E2376"/>
    <w:rsid w:val="004E35D1"/>
    <w:rsid w:val="004E38DD"/>
    <w:rsid w:val="004E44C7"/>
    <w:rsid w:val="004E4A73"/>
    <w:rsid w:val="004E4F4D"/>
    <w:rsid w:val="004E50C2"/>
    <w:rsid w:val="004E5F06"/>
    <w:rsid w:val="004E6034"/>
    <w:rsid w:val="004E6AC1"/>
    <w:rsid w:val="004E6ECE"/>
    <w:rsid w:val="004E728F"/>
    <w:rsid w:val="004E7CF0"/>
    <w:rsid w:val="004F020C"/>
    <w:rsid w:val="004F0BF0"/>
    <w:rsid w:val="004F1C02"/>
    <w:rsid w:val="004F228F"/>
    <w:rsid w:val="004F2584"/>
    <w:rsid w:val="004F281A"/>
    <w:rsid w:val="004F3299"/>
    <w:rsid w:val="004F49FD"/>
    <w:rsid w:val="004F5321"/>
    <w:rsid w:val="004F64D6"/>
    <w:rsid w:val="004F6FB6"/>
    <w:rsid w:val="004F7520"/>
    <w:rsid w:val="004F7576"/>
    <w:rsid w:val="004F7C76"/>
    <w:rsid w:val="00500FE6"/>
    <w:rsid w:val="005012F4"/>
    <w:rsid w:val="00501E45"/>
    <w:rsid w:val="005020B9"/>
    <w:rsid w:val="0050228E"/>
    <w:rsid w:val="00503918"/>
    <w:rsid w:val="00503A8A"/>
    <w:rsid w:val="00503FD7"/>
    <w:rsid w:val="0050457E"/>
    <w:rsid w:val="00504817"/>
    <w:rsid w:val="0050543E"/>
    <w:rsid w:val="00505890"/>
    <w:rsid w:val="00505AF3"/>
    <w:rsid w:val="005069E1"/>
    <w:rsid w:val="00506DA1"/>
    <w:rsid w:val="00507812"/>
    <w:rsid w:val="00507946"/>
    <w:rsid w:val="0051090C"/>
    <w:rsid w:val="0051141B"/>
    <w:rsid w:val="00511FCE"/>
    <w:rsid w:val="00512190"/>
    <w:rsid w:val="00512276"/>
    <w:rsid w:val="00512935"/>
    <w:rsid w:val="00512F4A"/>
    <w:rsid w:val="00514522"/>
    <w:rsid w:val="00514761"/>
    <w:rsid w:val="005155AE"/>
    <w:rsid w:val="005159E3"/>
    <w:rsid w:val="00515A33"/>
    <w:rsid w:val="00516410"/>
    <w:rsid w:val="0052023A"/>
    <w:rsid w:val="00520297"/>
    <w:rsid w:val="00520A11"/>
    <w:rsid w:val="005225B7"/>
    <w:rsid w:val="005238E2"/>
    <w:rsid w:val="0052407F"/>
    <w:rsid w:val="00524835"/>
    <w:rsid w:val="00525495"/>
    <w:rsid w:val="005256AB"/>
    <w:rsid w:val="00526055"/>
    <w:rsid w:val="00526DF2"/>
    <w:rsid w:val="0052748D"/>
    <w:rsid w:val="005279CD"/>
    <w:rsid w:val="00530C9C"/>
    <w:rsid w:val="005318EC"/>
    <w:rsid w:val="00531E66"/>
    <w:rsid w:val="0053231C"/>
    <w:rsid w:val="00532419"/>
    <w:rsid w:val="005326EA"/>
    <w:rsid w:val="00532A19"/>
    <w:rsid w:val="00532BF9"/>
    <w:rsid w:val="00533061"/>
    <w:rsid w:val="005331FD"/>
    <w:rsid w:val="00533211"/>
    <w:rsid w:val="00533CDF"/>
    <w:rsid w:val="0053471E"/>
    <w:rsid w:val="00534C60"/>
    <w:rsid w:val="00534EC7"/>
    <w:rsid w:val="0053503D"/>
    <w:rsid w:val="0053516B"/>
    <w:rsid w:val="0053520B"/>
    <w:rsid w:val="00535C2B"/>
    <w:rsid w:val="00537D81"/>
    <w:rsid w:val="00537FE1"/>
    <w:rsid w:val="00540A73"/>
    <w:rsid w:val="0054279B"/>
    <w:rsid w:val="00543204"/>
    <w:rsid w:val="00543CFF"/>
    <w:rsid w:val="005442FA"/>
    <w:rsid w:val="00544681"/>
    <w:rsid w:val="00544B66"/>
    <w:rsid w:val="00544D13"/>
    <w:rsid w:val="0054516D"/>
    <w:rsid w:val="005451BD"/>
    <w:rsid w:val="00546022"/>
    <w:rsid w:val="005463BC"/>
    <w:rsid w:val="00546C6A"/>
    <w:rsid w:val="0054738E"/>
    <w:rsid w:val="00550083"/>
    <w:rsid w:val="005502D4"/>
    <w:rsid w:val="0055092F"/>
    <w:rsid w:val="00551EB1"/>
    <w:rsid w:val="00551FA8"/>
    <w:rsid w:val="00552F3D"/>
    <w:rsid w:val="00553464"/>
    <w:rsid w:val="005542E4"/>
    <w:rsid w:val="005544BE"/>
    <w:rsid w:val="00555655"/>
    <w:rsid w:val="0055737D"/>
    <w:rsid w:val="00557495"/>
    <w:rsid w:val="00557D64"/>
    <w:rsid w:val="00557D97"/>
    <w:rsid w:val="00561354"/>
    <w:rsid w:val="005614FF"/>
    <w:rsid w:val="005616E1"/>
    <w:rsid w:val="00562133"/>
    <w:rsid w:val="005625D0"/>
    <w:rsid w:val="00562C17"/>
    <w:rsid w:val="00562EA7"/>
    <w:rsid w:val="0056316E"/>
    <w:rsid w:val="00563650"/>
    <w:rsid w:val="00565A75"/>
    <w:rsid w:val="00566481"/>
    <w:rsid w:val="00566D63"/>
    <w:rsid w:val="0056702F"/>
    <w:rsid w:val="00567443"/>
    <w:rsid w:val="00570270"/>
    <w:rsid w:val="00570989"/>
    <w:rsid w:val="00570AFE"/>
    <w:rsid w:val="00570C3D"/>
    <w:rsid w:val="00571197"/>
    <w:rsid w:val="005716E3"/>
    <w:rsid w:val="00571AC7"/>
    <w:rsid w:val="00572EA0"/>
    <w:rsid w:val="00572F67"/>
    <w:rsid w:val="00573212"/>
    <w:rsid w:val="00575882"/>
    <w:rsid w:val="00575D92"/>
    <w:rsid w:val="00576007"/>
    <w:rsid w:val="00576F15"/>
    <w:rsid w:val="005770BC"/>
    <w:rsid w:val="00577B71"/>
    <w:rsid w:val="00577E26"/>
    <w:rsid w:val="00577EDF"/>
    <w:rsid w:val="00580DC7"/>
    <w:rsid w:val="00580EC5"/>
    <w:rsid w:val="00581793"/>
    <w:rsid w:val="005821AF"/>
    <w:rsid w:val="00582DE7"/>
    <w:rsid w:val="005842D9"/>
    <w:rsid w:val="00584355"/>
    <w:rsid w:val="00585B85"/>
    <w:rsid w:val="005863C6"/>
    <w:rsid w:val="00587309"/>
    <w:rsid w:val="0058744E"/>
    <w:rsid w:val="00590240"/>
    <w:rsid w:val="005902E0"/>
    <w:rsid w:val="005906D4"/>
    <w:rsid w:val="00590FFE"/>
    <w:rsid w:val="00591794"/>
    <w:rsid w:val="00592706"/>
    <w:rsid w:val="005930E7"/>
    <w:rsid w:val="00594467"/>
    <w:rsid w:val="005944AF"/>
    <w:rsid w:val="00596596"/>
    <w:rsid w:val="005970F0"/>
    <w:rsid w:val="005970F1"/>
    <w:rsid w:val="0059728E"/>
    <w:rsid w:val="005A02F0"/>
    <w:rsid w:val="005A082A"/>
    <w:rsid w:val="005A0E29"/>
    <w:rsid w:val="005A1EBF"/>
    <w:rsid w:val="005A1F2A"/>
    <w:rsid w:val="005A24F8"/>
    <w:rsid w:val="005A3AA9"/>
    <w:rsid w:val="005A427F"/>
    <w:rsid w:val="005A4900"/>
    <w:rsid w:val="005A4970"/>
    <w:rsid w:val="005A5288"/>
    <w:rsid w:val="005A5AA7"/>
    <w:rsid w:val="005A612A"/>
    <w:rsid w:val="005B0A02"/>
    <w:rsid w:val="005B1AFB"/>
    <w:rsid w:val="005B2364"/>
    <w:rsid w:val="005B3C06"/>
    <w:rsid w:val="005B496F"/>
    <w:rsid w:val="005B4E4D"/>
    <w:rsid w:val="005B5183"/>
    <w:rsid w:val="005B5A14"/>
    <w:rsid w:val="005B5AA8"/>
    <w:rsid w:val="005B5C2B"/>
    <w:rsid w:val="005B6534"/>
    <w:rsid w:val="005B6878"/>
    <w:rsid w:val="005C1C38"/>
    <w:rsid w:val="005C28AF"/>
    <w:rsid w:val="005C2FAD"/>
    <w:rsid w:val="005C3168"/>
    <w:rsid w:val="005C36AB"/>
    <w:rsid w:val="005C43E7"/>
    <w:rsid w:val="005C498F"/>
    <w:rsid w:val="005C4B2A"/>
    <w:rsid w:val="005C4DD4"/>
    <w:rsid w:val="005C50DA"/>
    <w:rsid w:val="005C67ED"/>
    <w:rsid w:val="005C6D18"/>
    <w:rsid w:val="005C7C39"/>
    <w:rsid w:val="005D1537"/>
    <w:rsid w:val="005D15BB"/>
    <w:rsid w:val="005D1772"/>
    <w:rsid w:val="005D1B1B"/>
    <w:rsid w:val="005D1B88"/>
    <w:rsid w:val="005D1D8C"/>
    <w:rsid w:val="005D1E95"/>
    <w:rsid w:val="005D229F"/>
    <w:rsid w:val="005D27B4"/>
    <w:rsid w:val="005D2AF5"/>
    <w:rsid w:val="005D2FD5"/>
    <w:rsid w:val="005D30EB"/>
    <w:rsid w:val="005D33F5"/>
    <w:rsid w:val="005D519F"/>
    <w:rsid w:val="005D531A"/>
    <w:rsid w:val="005D557E"/>
    <w:rsid w:val="005D5F04"/>
    <w:rsid w:val="005D6DFD"/>
    <w:rsid w:val="005D748F"/>
    <w:rsid w:val="005D7645"/>
    <w:rsid w:val="005E08E8"/>
    <w:rsid w:val="005E1235"/>
    <w:rsid w:val="005E1A61"/>
    <w:rsid w:val="005E3167"/>
    <w:rsid w:val="005E31D2"/>
    <w:rsid w:val="005E33B9"/>
    <w:rsid w:val="005E563F"/>
    <w:rsid w:val="005E6170"/>
    <w:rsid w:val="005E7214"/>
    <w:rsid w:val="005E7304"/>
    <w:rsid w:val="005E7D01"/>
    <w:rsid w:val="005F01F3"/>
    <w:rsid w:val="005F044A"/>
    <w:rsid w:val="005F055C"/>
    <w:rsid w:val="005F07B0"/>
    <w:rsid w:val="005F12E3"/>
    <w:rsid w:val="005F1CDD"/>
    <w:rsid w:val="005F1E39"/>
    <w:rsid w:val="005F2255"/>
    <w:rsid w:val="005F264E"/>
    <w:rsid w:val="005F2BA2"/>
    <w:rsid w:val="005F435D"/>
    <w:rsid w:val="005F48E7"/>
    <w:rsid w:val="005F4E0F"/>
    <w:rsid w:val="005F56E7"/>
    <w:rsid w:val="005F6293"/>
    <w:rsid w:val="005F6B83"/>
    <w:rsid w:val="006003C9"/>
    <w:rsid w:val="006010FA"/>
    <w:rsid w:val="00601E6F"/>
    <w:rsid w:val="00602341"/>
    <w:rsid w:val="00603618"/>
    <w:rsid w:val="00603C82"/>
    <w:rsid w:val="00603D9E"/>
    <w:rsid w:val="0060485B"/>
    <w:rsid w:val="00605A8D"/>
    <w:rsid w:val="006062F5"/>
    <w:rsid w:val="006065F4"/>
    <w:rsid w:val="00606624"/>
    <w:rsid w:val="00606A06"/>
    <w:rsid w:val="00606ED3"/>
    <w:rsid w:val="0060738E"/>
    <w:rsid w:val="006076C6"/>
    <w:rsid w:val="00607C71"/>
    <w:rsid w:val="006114B7"/>
    <w:rsid w:val="00611D21"/>
    <w:rsid w:val="006127E9"/>
    <w:rsid w:val="00612E8C"/>
    <w:rsid w:val="00612ED9"/>
    <w:rsid w:val="00613170"/>
    <w:rsid w:val="006134C6"/>
    <w:rsid w:val="0061373D"/>
    <w:rsid w:val="00613F8C"/>
    <w:rsid w:val="006157B7"/>
    <w:rsid w:val="00616253"/>
    <w:rsid w:val="00616C13"/>
    <w:rsid w:val="006172A4"/>
    <w:rsid w:val="006178BA"/>
    <w:rsid w:val="00617A63"/>
    <w:rsid w:val="00620113"/>
    <w:rsid w:val="00620E88"/>
    <w:rsid w:val="00621AF9"/>
    <w:rsid w:val="0062258F"/>
    <w:rsid w:val="0062286B"/>
    <w:rsid w:val="006232F7"/>
    <w:rsid w:val="00624302"/>
    <w:rsid w:val="006250EF"/>
    <w:rsid w:val="00625947"/>
    <w:rsid w:val="00625B2D"/>
    <w:rsid w:val="00625DA2"/>
    <w:rsid w:val="00626B52"/>
    <w:rsid w:val="0062746C"/>
    <w:rsid w:val="00627820"/>
    <w:rsid w:val="00627C32"/>
    <w:rsid w:val="00630031"/>
    <w:rsid w:val="00630719"/>
    <w:rsid w:val="00630DE6"/>
    <w:rsid w:val="00631ABF"/>
    <w:rsid w:val="00631B2C"/>
    <w:rsid w:val="00631B9E"/>
    <w:rsid w:val="00631C25"/>
    <w:rsid w:val="00631F67"/>
    <w:rsid w:val="00632936"/>
    <w:rsid w:val="00632A8D"/>
    <w:rsid w:val="006337F1"/>
    <w:rsid w:val="00633812"/>
    <w:rsid w:val="00633DC4"/>
    <w:rsid w:val="00635693"/>
    <w:rsid w:val="00635D0B"/>
    <w:rsid w:val="0063642D"/>
    <w:rsid w:val="00636BEF"/>
    <w:rsid w:val="00636F48"/>
    <w:rsid w:val="00636F4B"/>
    <w:rsid w:val="00637CED"/>
    <w:rsid w:val="00637F61"/>
    <w:rsid w:val="00640035"/>
    <w:rsid w:val="00640D1B"/>
    <w:rsid w:val="006411AC"/>
    <w:rsid w:val="0064175F"/>
    <w:rsid w:val="00641819"/>
    <w:rsid w:val="00641882"/>
    <w:rsid w:val="00641ECE"/>
    <w:rsid w:val="00643878"/>
    <w:rsid w:val="006441D7"/>
    <w:rsid w:val="006455C3"/>
    <w:rsid w:val="006464A9"/>
    <w:rsid w:val="00646A83"/>
    <w:rsid w:val="00646C6C"/>
    <w:rsid w:val="006470A6"/>
    <w:rsid w:val="00647276"/>
    <w:rsid w:val="006476D1"/>
    <w:rsid w:val="0065006D"/>
    <w:rsid w:val="0065044F"/>
    <w:rsid w:val="00650C6A"/>
    <w:rsid w:val="00650EA2"/>
    <w:rsid w:val="0065103E"/>
    <w:rsid w:val="006516BB"/>
    <w:rsid w:val="00652019"/>
    <w:rsid w:val="006528BC"/>
    <w:rsid w:val="00653136"/>
    <w:rsid w:val="0065450E"/>
    <w:rsid w:val="00654594"/>
    <w:rsid w:val="00654887"/>
    <w:rsid w:val="00654DDC"/>
    <w:rsid w:val="00654E61"/>
    <w:rsid w:val="00655561"/>
    <w:rsid w:val="006567DA"/>
    <w:rsid w:val="00656C5D"/>
    <w:rsid w:val="00657548"/>
    <w:rsid w:val="006601AD"/>
    <w:rsid w:val="0066132D"/>
    <w:rsid w:val="00661635"/>
    <w:rsid w:val="00661989"/>
    <w:rsid w:val="00661DE5"/>
    <w:rsid w:val="00662982"/>
    <w:rsid w:val="006638E4"/>
    <w:rsid w:val="00663C4B"/>
    <w:rsid w:val="00664CD7"/>
    <w:rsid w:val="00665B96"/>
    <w:rsid w:val="006661A2"/>
    <w:rsid w:val="006668E4"/>
    <w:rsid w:val="00666E31"/>
    <w:rsid w:val="00667264"/>
    <w:rsid w:val="006677BD"/>
    <w:rsid w:val="00667C5D"/>
    <w:rsid w:val="0067176C"/>
    <w:rsid w:val="006719EE"/>
    <w:rsid w:val="00673A3A"/>
    <w:rsid w:val="006743E4"/>
    <w:rsid w:val="00676A45"/>
    <w:rsid w:val="00676C6E"/>
    <w:rsid w:val="00676EB5"/>
    <w:rsid w:val="006774B9"/>
    <w:rsid w:val="00677F67"/>
    <w:rsid w:val="00677FB7"/>
    <w:rsid w:val="00680021"/>
    <w:rsid w:val="00681747"/>
    <w:rsid w:val="00682220"/>
    <w:rsid w:val="00682367"/>
    <w:rsid w:val="00682826"/>
    <w:rsid w:val="00682F1A"/>
    <w:rsid w:val="006834B0"/>
    <w:rsid w:val="00685169"/>
    <w:rsid w:val="00685280"/>
    <w:rsid w:val="0068612E"/>
    <w:rsid w:val="00686764"/>
    <w:rsid w:val="00686C9D"/>
    <w:rsid w:val="006874FD"/>
    <w:rsid w:val="00687CE7"/>
    <w:rsid w:val="00687DE6"/>
    <w:rsid w:val="00690626"/>
    <w:rsid w:val="00692CDC"/>
    <w:rsid w:val="006930BA"/>
    <w:rsid w:val="00693951"/>
    <w:rsid w:val="00693C92"/>
    <w:rsid w:val="00694171"/>
    <w:rsid w:val="0069434B"/>
    <w:rsid w:val="00694356"/>
    <w:rsid w:val="00694C45"/>
    <w:rsid w:val="006950B0"/>
    <w:rsid w:val="006951DF"/>
    <w:rsid w:val="006955D5"/>
    <w:rsid w:val="00695762"/>
    <w:rsid w:val="0069582F"/>
    <w:rsid w:val="00696B76"/>
    <w:rsid w:val="00696ED8"/>
    <w:rsid w:val="006970DC"/>
    <w:rsid w:val="0069797C"/>
    <w:rsid w:val="006A0C5E"/>
    <w:rsid w:val="006A0DC3"/>
    <w:rsid w:val="006A1F01"/>
    <w:rsid w:val="006A33E5"/>
    <w:rsid w:val="006A3666"/>
    <w:rsid w:val="006A3879"/>
    <w:rsid w:val="006A3E91"/>
    <w:rsid w:val="006B0DFF"/>
    <w:rsid w:val="006B0F82"/>
    <w:rsid w:val="006B10B8"/>
    <w:rsid w:val="006B2102"/>
    <w:rsid w:val="006B226B"/>
    <w:rsid w:val="006B25D8"/>
    <w:rsid w:val="006B310C"/>
    <w:rsid w:val="006B3170"/>
    <w:rsid w:val="006B5AD7"/>
    <w:rsid w:val="006B6882"/>
    <w:rsid w:val="006B6BA6"/>
    <w:rsid w:val="006C186A"/>
    <w:rsid w:val="006C2625"/>
    <w:rsid w:val="006C26C1"/>
    <w:rsid w:val="006C2AA8"/>
    <w:rsid w:val="006C2C3F"/>
    <w:rsid w:val="006C35D2"/>
    <w:rsid w:val="006C3A68"/>
    <w:rsid w:val="006C44A6"/>
    <w:rsid w:val="006C4837"/>
    <w:rsid w:val="006C56F2"/>
    <w:rsid w:val="006C5896"/>
    <w:rsid w:val="006C5CF0"/>
    <w:rsid w:val="006C6046"/>
    <w:rsid w:val="006C61CF"/>
    <w:rsid w:val="006C64AD"/>
    <w:rsid w:val="006C663C"/>
    <w:rsid w:val="006C6DDD"/>
    <w:rsid w:val="006C73F2"/>
    <w:rsid w:val="006C7A7E"/>
    <w:rsid w:val="006D1105"/>
    <w:rsid w:val="006D13BE"/>
    <w:rsid w:val="006D1AAD"/>
    <w:rsid w:val="006D1EB0"/>
    <w:rsid w:val="006D3B84"/>
    <w:rsid w:val="006D3F75"/>
    <w:rsid w:val="006D4E34"/>
    <w:rsid w:val="006D4F3C"/>
    <w:rsid w:val="006D5B25"/>
    <w:rsid w:val="006D5B90"/>
    <w:rsid w:val="006D5C25"/>
    <w:rsid w:val="006D632C"/>
    <w:rsid w:val="006D65D8"/>
    <w:rsid w:val="006D6D03"/>
    <w:rsid w:val="006D6EEE"/>
    <w:rsid w:val="006D6F2B"/>
    <w:rsid w:val="006D7A68"/>
    <w:rsid w:val="006E054C"/>
    <w:rsid w:val="006E0683"/>
    <w:rsid w:val="006E0806"/>
    <w:rsid w:val="006E0E51"/>
    <w:rsid w:val="006E10CD"/>
    <w:rsid w:val="006E1277"/>
    <w:rsid w:val="006E312E"/>
    <w:rsid w:val="006E35CE"/>
    <w:rsid w:val="006E3EE7"/>
    <w:rsid w:val="006E42AE"/>
    <w:rsid w:val="006E5096"/>
    <w:rsid w:val="006E5676"/>
    <w:rsid w:val="006E6389"/>
    <w:rsid w:val="006F028D"/>
    <w:rsid w:val="006F0992"/>
    <w:rsid w:val="006F0C27"/>
    <w:rsid w:val="006F0C4F"/>
    <w:rsid w:val="006F0D24"/>
    <w:rsid w:val="006F165C"/>
    <w:rsid w:val="006F2003"/>
    <w:rsid w:val="006F27BD"/>
    <w:rsid w:val="006F2FF1"/>
    <w:rsid w:val="006F4694"/>
    <w:rsid w:val="006F4FD1"/>
    <w:rsid w:val="006F57C5"/>
    <w:rsid w:val="006F5C95"/>
    <w:rsid w:val="006F6085"/>
    <w:rsid w:val="006F6201"/>
    <w:rsid w:val="006F674A"/>
    <w:rsid w:val="006F77C4"/>
    <w:rsid w:val="007001C0"/>
    <w:rsid w:val="0070048A"/>
    <w:rsid w:val="00700C36"/>
    <w:rsid w:val="007014A6"/>
    <w:rsid w:val="00701A62"/>
    <w:rsid w:val="00702F58"/>
    <w:rsid w:val="00704402"/>
    <w:rsid w:val="007047C7"/>
    <w:rsid w:val="00704984"/>
    <w:rsid w:val="00704E63"/>
    <w:rsid w:val="00704E9A"/>
    <w:rsid w:val="0070527E"/>
    <w:rsid w:val="00705348"/>
    <w:rsid w:val="00706292"/>
    <w:rsid w:val="00706516"/>
    <w:rsid w:val="007068CA"/>
    <w:rsid w:val="007077A4"/>
    <w:rsid w:val="00707954"/>
    <w:rsid w:val="0071012E"/>
    <w:rsid w:val="007101A7"/>
    <w:rsid w:val="00710241"/>
    <w:rsid w:val="007107B1"/>
    <w:rsid w:val="007110A5"/>
    <w:rsid w:val="0071142B"/>
    <w:rsid w:val="00711E36"/>
    <w:rsid w:val="007120F6"/>
    <w:rsid w:val="007125FC"/>
    <w:rsid w:val="00712620"/>
    <w:rsid w:val="00712AAC"/>
    <w:rsid w:val="00712AF0"/>
    <w:rsid w:val="007136DA"/>
    <w:rsid w:val="00713E4B"/>
    <w:rsid w:val="00713EBA"/>
    <w:rsid w:val="00714AF5"/>
    <w:rsid w:val="00715A65"/>
    <w:rsid w:val="00715BC0"/>
    <w:rsid w:val="00717646"/>
    <w:rsid w:val="00717B13"/>
    <w:rsid w:val="00717E37"/>
    <w:rsid w:val="0072037C"/>
    <w:rsid w:val="00720B61"/>
    <w:rsid w:val="007218B9"/>
    <w:rsid w:val="00722DB8"/>
    <w:rsid w:val="007233B2"/>
    <w:rsid w:val="007249F4"/>
    <w:rsid w:val="0072548F"/>
    <w:rsid w:val="00725D9F"/>
    <w:rsid w:val="00726132"/>
    <w:rsid w:val="00727076"/>
    <w:rsid w:val="007276D5"/>
    <w:rsid w:val="00727AD1"/>
    <w:rsid w:val="00727C90"/>
    <w:rsid w:val="00730612"/>
    <w:rsid w:val="00730944"/>
    <w:rsid w:val="0073102A"/>
    <w:rsid w:val="00731D91"/>
    <w:rsid w:val="00731E32"/>
    <w:rsid w:val="00732B9C"/>
    <w:rsid w:val="007339C2"/>
    <w:rsid w:val="00733FA3"/>
    <w:rsid w:val="0073436E"/>
    <w:rsid w:val="00736F54"/>
    <w:rsid w:val="00737290"/>
    <w:rsid w:val="00740026"/>
    <w:rsid w:val="0074139F"/>
    <w:rsid w:val="007414FA"/>
    <w:rsid w:val="00741B24"/>
    <w:rsid w:val="00741E36"/>
    <w:rsid w:val="007425AF"/>
    <w:rsid w:val="00742602"/>
    <w:rsid w:val="00743732"/>
    <w:rsid w:val="00743D04"/>
    <w:rsid w:val="00744740"/>
    <w:rsid w:val="00744D81"/>
    <w:rsid w:val="00744F80"/>
    <w:rsid w:val="00745203"/>
    <w:rsid w:val="00745B0E"/>
    <w:rsid w:val="00746A69"/>
    <w:rsid w:val="00746C2B"/>
    <w:rsid w:val="00746E8A"/>
    <w:rsid w:val="00750C01"/>
    <w:rsid w:val="00750C03"/>
    <w:rsid w:val="00751074"/>
    <w:rsid w:val="007511BD"/>
    <w:rsid w:val="00751E22"/>
    <w:rsid w:val="00752F7B"/>
    <w:rsid w:val="00753CDA"/>
    <w:rsid w:val="00754021"/>
    <w:rsid w:val="0075428B"/>
    <w:rsid w:val="00754EB2"/>
    <w:rsid w:val="0075508C"/>
    <w:rsid w:val="00755654"/>
    <w:rsid w:val="00757251"/>
    <w:rsid w:val="0076041A"/>
    <w:rsid w:val="0076094E"/>
    <w:rsid w:val="00762079"/>
    <w:rsid w:val="00764103"/>
    <w:rsid w:val="0076459D"/>
    <w:rsid w:val="00764891"/>
    <w:rsid w:val="007649D9"/>
    <w:rsid w:val="007649E5"/>
    <w:rsid w:val="00764B0B"/>
    <w:rsid w:val="007650AB"/>
    <w:rsid w:val="007650EE"/>
    <w:rsid w:val="0076571D"/>
    <w:rsid w:val="00765A83"/>
    <w:rsid w:val="00766B35"/>
    <w:rsid w:val="00767087"/>
    <w:rsid w:val="0076764B"/>
    <w:rsid w:val="0077060B"/>
    <w:rsid w:val="007716CA"/>
    <w:rsid w:val="007718E9"/>
    <w:rsid w:val="00771B1F"/>
    <w:rsid w:val="00771B39"/>
    <w:rsid w:val="00771BA4"/>
    <w:rsid w:val="0077292C"/>
    <w:rsid w:val="007738A0"/>
    <w:rsid w:val="00773D95"/>
    <w:rsid w:val="00773EAF"/>
    <w:rsid w:val="00775099"/>
    <w:rsid w:val="00775144"/>
    <w:rsid w:val="0077532B"/>
    <w:rsid w:val="007758CD"/>
    <w:rsid w:val="00776039"/>
    <w:rsid w:val="00776658"/>
    <w:rsid w:val="00776DDC"/>
    <w:rsid w:val="00780430"/>
    <w:rsid w:val="00780B63"/>
    <w:rsid w:val="007813BE"/>
    <w:rsid w:val="00781938"/>
    <w:rsid w:val="00781AD4"/>
    <w:rsid w:val="00781C8C"/>
    <w:rsid w:val="00783179"/>
    <w:rsid w:val="007832CE"/>
    <w:rsid w:val="00783F9C"/>
    <w:rsid w:val="00783FEE"/>
    <w:rsid w:val="00784A28"/>
    <w:rsid w:val="00784C66"/>
    <w:rsid w:val="00785712"/>
    <w:rsid w:val="00786C5C"/>
    <w:rsid w:val="00787D72"/>
    <w:rsid w:val="00790C63"/>
    <w:rsid w:val="0079156E"/>
    <w:rsid w:val="00791DD5"/>
    <w:rsid w:val="00792D1E"/>
    <w:rsid w:val="00794504"/>
    <w:rsid w:val="0079595C"/>
    <w:rsid w:val="007959EC"/>
    <w:rsid w:val="00795E6E"/>
    <w:rsid w:val="00796325"/>
    <w:rsid w:val="007968E8"/>
    <w:rsid w:val="00796B13"/>
    <w:rsid w:val="00796B8E"/>
    <w:rsid w:val="00796ED4"/>
    <w:rsid w:val="007972C1"/>
    <w:rsid w:val="007974CC"/>
    <w:rsid w:val="00797FF5"/>
    <w:rsid w:val="007A0213"/>
    <w:rsid w:val="007A3EE7"/>
    <w:rsid w:val="007A4BAB"/>
    <w:rsid w:val="007A4F94"/>
    <w:rsid w:val="007A595F"/>
    <w:rsid w:val="007A6429"/>
    <w:rsid w:val="007A653C"/>
    <w:rsid w:val="007A66CA"/>
    <w:rsid w:val="007A671C"/>
    <w:rsid w:val="007A6CD5"/>
    <w:rsid w:val="007A7381"/>
    <w:rsid w:val="007A7700"/>
    <w:rsid w:val="007A7730"/>
    <w:rsid w:val="007B0177"/>
    <w:rsid w:val="007B0347"/>
    <w:rsid w:val="007B0A47"/>
    <w:rsid w:val="007B0E9F"/>
    <w:rsid w:val="007B1E99"/>
    <w:rsid w:val="007B297F"/>
    <w:rsid w:val="007B29D2"/>
    <w:rsid w:val="007B2B67"/>
    <w:rsid w:val="007B3B63"/>
    <w:rsid w:val="007B3D33"/>
    <w:rsid w:val="007B407A"/>
    <w:rsid w:val="007B42AE"/>
    <w:rsid w:val="007B48B5"/>
    <w:rsid w:val="007B71F3"/>
    <w:rsid w:val="007B71F8"/>
    <w:rsid w:val="007B7493"/>
    <w:rsid w:val="007B7799"/>
    <w:rsid w:val="007B7E05"/>
    <w:rsid w:val="007B7F4A"/>
    <w:rsid w:val="007C0039"/>
    <w:rsid w:val="007C0178"/>
    <w:rsid w:val="007C028F"/>
    <w:rsid w:val="007C0363"/>
    <w:rsid w:val="007C12C8"/>
    <w:rsid w:val="007C1943"/>
    <w:rsid w:val="007C276A"/>
    <w:rsid w:val="007C309F"/>
    <w:rsid w:val="007C3AD3"/>
    <w:rsid w:val="007C3E4E"/>
    <w:rsid w:val="007C47E0"/>
    <w:rsid w:val="007C4913"/>
    <w:rsid w:val="007C49FB"/>
    <w:rsid w:val="007C4C1C"/>
    <w:rsid w:val="007C5BB0"/>
    <w:rsid w:val="007C6106"/>
    <w:rsid w:val="007C6A18"/>
    <w:rsid w:val="007C7852"/>
    <w:rsid w:val="007D0644"/>
    <w:rsid w:val="007D070C"/>
    <w:rsid w:val="007D0CA5"/>
    <w:rsid w:val="007D0DB0"/>
    <w:rsid w:val="007D2C7D"/>
    <w:rsid w:val="007D3BE6"/>
    <w:rsid w:val="007D592D"/>
    <w:rsid w:val="007D5BB2"/>
    <w:rsid w:val="007D5C78"/>
    <w:rsid w:val="007D6AA3"/>
    <w:rsid w:val="007D7939"/>
    <w:rsid w:val="007E0329"/>
    <w:rsid w:val="007E044B"/>
    <w:rsid w:val="007E1CC8"/>
    <w:rsid w:val="007E34E3"/>
    <w:rsid w:val="007E35C0"/>
    <w:rsid w:val="007E3BE8"/>
    <w:rsid w:val="007E3FB1"/>
    <w:rsid w:val="007E41C4"/>
    <w:rsid w:val="007E4B2D"/>
    <w:rsid w:val="007E4C74"/>
    <w:rsid w:val="007E5132"/>
    <w:rsid w:val="007E5744"/>
    <w:rsid w:val="007E5FF4"/>
    <w:rsid w:val="007E60EC"/>
    <w:rsid w:val="007E621D"/>
    <w:rsid w:val="007E65C7"/>
    <w:rsid w:val="007E7695"/>
    <w:rsid w:val="007E7894"/>
    <w:rsid w:val="007F084D"/>
    <w:rsid w:val="007F09A1"/>
    <w:rsid w:val="007F111D"/>
    <w:rsid w:val="007F11DD"/>
    <w:rsid w:val="007F1B11"/>
    <w:rsid w:val="007F2032"/>
    <w:rsid w:val="007F4F56"/>
    <w:rsid w:val="007F5BC6"/>
    <w:rsid w:val="007F5D4F"/>
    <w:rsid w:val="007F61F4"/>
    <w:rsid w:val="007F6946"/>
    <w:rsid w:val="007F6C7F"/>
    <w:rsid w:val="007F6E1A"/>
    <w:rsid w:val="007F776F"/>
    <w:rsid w:val="007F791D"/>
    <w:rsid w:val="0080041C"/>
    <w:rsid w:val="00800BBF"/>
    <w:rsid w:val="0080110E"/>
    <w:rsid w:val="00801A7C"/>
    <w:rsid w:val="00802CD1"/>
    <w:rsid w:val="00803E32"/>
    <w:rsid w:val="0080466A"/>
    <w:rsid w:val="00804F30"/>
    <w:rsid w:val="00805E9A"/>
    <w:rsid w:val="00805F09"/>
    <w:rsid w:val="008061C4"/>
    <w:rsid w:val="008062B1"/>
    <w:rsid w:val="008068D6"/>
    <w:rsid w:val="00806F0D"/>
    <w:rsid w:val="00807D10"/>
    <w:rsid w:val="00807F99"/>
    <w:rsid w:val="0081042A"/>
    <w:rsid w:val="0081147A"/>
    <w:rsid w:val="008116FF"/>
    <w:rsid w:val="00811C6B"/>
    <w:rsid w:val="00812391"/>
    <w:rsid w:val="008134FB"/>
    <w:rsid w:val="00815456"/>
    <w:rsid w:val="008155FB"/>
    <w:rsid w:val="0081574E"/>
    <w:rsid w:val="008159EF"/>
    <w:rsid w:val="008163D4"/>
    <w:rsid w:val="00816781"/>
    <w:rsid w:val="00816C5A"/>
    <w:rsid w:val="00817791"/>
    <w:rsid w:val="00817C9B"/>
    <w:rsid w:val="00817F64"/>
    <w:rsid w:val="00820166"/>
    <w:rsid w:val="00820381"/>
    <w:rsid w:val="008209A5"/>
    <w:rsid w:val="00820C17"/>
    <w:rsid w:val="00820D73"/>
    <w:rsid w:val="008210D6"/>
    <w:rsid w:val="00822307"/>
    <w:rsid w:val="00822EB7"/>
    <w:rsid w:val="0082302E"/>
    <w:rsid w:val="00823333"/>
    <w:rsid w:val="0082517F"/>
    <w:rsid w:val="0082557A"/>
    <w:rsid w:val="008259B6"/>
    <w:rsid w:val="00826A9A"/>
    <w:rsid w:val="00826F97"/>
    <w:rsid w:val="00827A41"/>
    <w:rsid w:val="008308EC"/>
    <w:rsid w:val="00830FD7"/>
    <w:rsid w:val="00831571"/>
    <w:rsid w:val="00831C36"/>
    <w:rsid w:val="00832144"/>
    <w:rsid w:val="00833807"/>
    <w:rsid w:val="008338A2"/>
    <w:rsid w:val="00833CF1"/>
    <w:rsid w:val="00834DE6"/>
    <w:rsid w:val="00834FEE"/>
    <w:rsid w:val="00835807"/>
    <w:rsid w:val="0083609A"/>
    <w:rsid w:val="00836C1C"/>
    <w:rsid w:val="00836C23"/>
    <w:rsid w:val="00837FAE"/>
    <w:rsid w:val="008403FC"/>
    <w:rsid w:val="00841D7E"/>
    <w:rsid w:val="00842A21"/>
    <w:rsid w:val="00842D5F"/>
    <w:rsid w:val="0084365C"/>
    <w:rsid w:val="00843B22"/>
    <w:rsid w:val="008446D2"/>
    <w:rsid w:val="00846618"/>
    <w:rsid w:val="0084672D"/>
    <w:rsid w:val="00846BD5"/>
    <w:rsid w:val="008471B4"/>
    <w:rsid w:val="00847BAB"/>
    <w:rsid w:val="00850158"/>
    <w:rsid w:val="00850880"/>
    <w:rsid w:val="00851D72"/>
    <w:rsid w:val="008549A8"/>
    <w:rsid w:val="00854AAC"/>
    <w:rsid w:val="008551C6"/>
    <w:rsid w:val="00856541"/>
    <w:rsid w:val="008566A5"/>
    <w:rsid w:val="00857004"/>
    <w:rsid w:val="008570F8"/>
    <w:rsid w:val="00857908"/>
    <w:rsid w:val="00860ADB"/>
    <w:rsid w:val="00861364"/>
    <w:rsid w:val="008613DC"/>
    <w:rsid w:val="00861C55"/>
    <w:rsid w:val="00862464"/>
    <w:rsid w:val="00862668"/>
    <w:rsid w:val="00862A97"/>
    <w:rsid w:val="00862E33"/>
    <w:rsid w:val="00863517"/>
    <w:rsid w:val="00863E2A"/>
    <w:rsid w:val="00864618"/>
    <w:rsid w:val="00864AD0"/>
    <w:rsid w:val="00865151"/>
    <w:rsid w:val="008657AC"/>
    <w:rsid w:val="00865CD8"/>
    <w:rsid w:val="00865FCE"/>
    <w:rsid w:val="008662E5"/>
    <w:rsid w:val="0086635C"/>
    <w:rsid w:val="008671F1"/>
    <w:rsid w:val="008673EC"/>
    <w:rsid w:val="0086747E"/>
    <w:rsid w:val="00870B03"/>
    <w:rsid w:val="008711CB"/>
    <w:rsid w:val="00872430"/>
    <w:rsid w:val="00872B56"/>
    <w:rsid w:val="008736D7"/>
    <w:rsid w:val="00873C5C"/>
    <w:rsid w:val="00874899"/>
    <w:rsid w:val="00875DFD"/>
    <w:rsid w:val="00875F2E"/>
    <w:rsid w:val="00875F3A"/>
    <w:rsid w:val="008778C0"/>
    <w:rsid w:val="00877BE1"/>
    <w:rsid w:val="0088013B"/>
    <w:rsid w:val="0088331E"/>
    <w:rsid w:val="00883771"/>
    <w:rsid w:val="008853DB"/>
    <w:rsid w:val="00885EEA"/>
    <w:rsid w:val="00886875"/>
    <w:rsid w:val="00886B88"/>
    <w:rsid w:val="008876A3"/>
    <w:rsid w:val="0089046A"/>
    <w:rsid w:val="00891559"/>
    <w:rsid w:val="00892728"/>
    <w:rsid w:val="0089289E"/>
    <w:rsid w:val="008938A3"/>
    <w:rsid w:val="00893BA2"/>
    <w:rsid w:val="00894600"/>
    <w:rsid w:val="008955A3"/>
    <w:rsid w:val="0089581A"/>
    <w:rsid w:val="00895A82"/>
    <w:rsid w:val="00895B53"/>
    <w:rsid w:val="008961C5"/>
    <w:rsid w:val="008964A1"/>
    <w:rsid w:val="0089683C"/>
    <w:rsid w:val="00897254"/>
    <w:rsid w:val="008973AE"/>
    <w:rsid w:val="0089755D"/>
    <w:rsid w:val="008A0C1B"/>
    <w:rsid w:val="008A0C51"/>
    <w:rsid w:val="008A26B7"/>
    <w:rsid w:val="008A3363"/>
    <w:rsid w:val="008A55B7"/>
    <w:rsid w:val="008A56AC"/>
    <w:rsid w:val="008A5775"/>
    <w:rsid w:val="008A57D9"/>
    <w:rsid w:val="008A5A01"/>
    <w:rsid w:val="008A68FE"/>
    <w:rsid w:val="008A69E7"/>
    <w:rsid w:val="008A6A9A"/>
    <w:rsid w:val="008A6D1E"/>
    <w:rsid w:val="008A6FDE"/>
    <w:rsid w:val="008B03CC"/>
    <w:rsid w:val="008B03D8"/>
    <w:rsid w:val="008B086A"/>
    <w:rsid w:val="008B1102"/>
    <w:rsid w:val="008B21B4"/>
    <w:rsid w:val="008B22BB"/>
    <w:rsid w:val="008B27AA"/>
    <w:rsid w:val="008B2A67"/>
    <w:rsid w:val="008B357E"/>
    <w:rsid w:val="008B4EAE"/>
    <w:rsid w:val="008B55DF"/>
    <w:rsid w:val="008B5927"/>
    <w:rsid w:val="008B62CD"/>
    <w:rsid w:val="008B6DB1"/>
    <w:rsid w:val="008B7867"/>
    <w:rsid w:val="008C0093"/>
    <w:rsid w:val="008C0890"/>
    <w:rsid w:val="008C19C0"/>
    <w:rsid w:val="008C26CE"/>
    <w:rsid w:val="008C34EB"/>
    <w:rsid w:val="008C4E3B"/>
    <w:rsid w:val="008C5DAE"/>
    <w:rsid w:val="008C759B"/>
    <w:rsid w:val="008C7C78"/>
    <w:rsid w:val="008D029F"/>
    <w:rsid w:val="008D039C"/>
    <w:rsid w:val="008D06A3"/>
    <w:rsid w:val="008D19F6"/>
    <w:rsid w:val="008D1B21"/>
    <w:rsid w:val="008D21EA"/>
    <w:rsid w:val="008D307D"/>
    <w:rsid w:val="008D31FD"/>
    <w:rsid w:val="008D3B8A"/>
    <w:rsid w:val="008D3E1E"/>
    <w:rsid w:val="008D4075"/>
    <w:rsid w:val="008D4625"/>
    <w:rsid w:val="008D47A5"/>
    <w:rsid w:val="008D4957"/>
    <w:rsid w:val="008D5A41"/>
    <w:rsid w:val="008D5EC5"/>
    <w:rsid w:val="008D6BC8"/>
    <w:rsid w:val="008D7F5F"/>
    <w:rsid w:val="008E0EFC"/>
    <w:rsid w:val="008E2057"/>
    <w:rsid w:val="008E268B"/>
    <w:rsid w:val="008E4186"/>
    <w:rsid w:val="008E4FD0"/>
    <w:rsid w:val="008E60C7"/>
    <w:rsid w:val="008E66DC"/>
    <w:rsid w:val="008E68D7"/>
    <w:rsid w:val="008E6ADF"/>
    <w:rsid w:val="008E6D12"/>
    <w:rsid w:val="008E6D7A"/>
    <w:rsid w:val="008F13CC"/>
    <w:rsid w:val="008F1CDD"/>
    <w:rsid w:val="008F2FE6"/>
    <w:rsid w:val="008F39C1"/>
    <w:rsid w:val="008F4E5C"/>
    <w:rsid w:val="008F5FE4"/>
    <w:rsid w:val="008F6398"/>
    <w:rsid w:val="008F686A"/>
    <w:rsid w:val="008F6FFA"/>
    <w:rsid w:val="008F78BA"/>
    <w:rsid w:val="008F7B88"/>
    <w:rsid w:val="008F7C13"/>
    <w:rsid w:val="009013F2"/>
    <w:rsid w:val="00901CA2"/>
    <w:rsid w:val="009020B1"/>
    <w:rsid w:val="00903306"/>
    <w:rsid w:val="00904A57"/>
    <w:rsid w:val="00905F15"/>
    <w:rsid w:val="00906477"/>
    <w:rsid w:val="0090673D"/>
    <w:rsid w:val="009104CC"/>
    <w:rsid w:val="009129BB"/>
    <w:rsid w:val="00912B39"/>
    <w:rsid w:val="00913604"/>
    <w:rsid w:val="00913ED1"/>
    <w:rsid w:val="0091489F"/>
    <w:rsid w:val="00914BCE"/>
    <w:rsid w:val="00915009"/>
    <w:rsid w:val="00915CFC"/>
    <w:rsid w:val="0091726D"/>
    <w:rsid w:val="00917345"/>
    <w:rsid w:val="0092116E"/>
    <w:rsid w:val="009218BE"/>
    <w:rsid w:val="00922718"/>
    <w:rsid w:val="00922E10"/>
    <w:rsid w:val="00923A14"/>
    <w:rsid w:val="00923D00"/>
    <w:rsid w:val="00923E14"/>
    <w:rsid w:val="0092481E"/>
    <w:rsid w:val="00924A09"/>
    <w:rsid w:val="00924F68"/>
    <w:rsid w:val="00925CF2"/>
    <w:rsid w:val="00926957"/>
    <w:rsid w:val="00926C9F"/>
    <w:rsid w:val="00926F35"/>
    <w:rsid w:val="009273BE"/>
    <w:rsid w:val="00927963"/>
    <w:rsid w:val="0093004D"/>
    <w:rsid w:val="00930D50"/>
    <w:rsid w:val="009314AF"/>
    <w:rsid w:val="009315C6"/>
    <w:rsid w:val="00931AA1"/>
    <w:rsid w:val="009345F5"/>
    <w:rsid w:val="00934B18"/>
    <w:rsid w:val="00934B4D"/>
    <w:rsid w:val="009355D4"/>
    <w:rsid w:val="00935A38"/>
    <w:rsid w:val="009366CF"/>
    <w:rsid w:val="00936801"/>
    <w:rsid w:val="00936BAE"/>
    <w:rsid w:val="0093709F"/>
    <w:rsid w:val="0093749C"/>
    <w:rsid w:val="0093778C"/>
    <w:rsid w:val="0094056A"/>
    <w:rsid w:val="0094149B"/>
    <w:rsid w:val="00941682"/>
    <w:rsid w:val="00941B13"/>
    <w:rsid w:val="00941CC7"/>
    <w:rsid w:val="009442BA"/>
    <w:rsid w:val="00944CD7"/>
    <w:rsid w:val="00944F0F"/>
    <w:rsid w:val="00945470"/>
    <w:rsid w:val="00945AB1"/>
    <w:rsid w:val="00945F39"/>
    <w:rsid w:val="00945FBD"/>
    <w:rsid w:val="0094686C"/>
    <w:rsid w:val="00946CE7"/>
    <w:rsid w:val="00947D1C"/>
    <w:rsid w:val="009500DA"/>
    <w:rsid w:val="009503E7"/>
    <w:rsid w:val="00950440"/>
    <w:rsid w:val="00950494"/>
    <w:rsid w:val="00950E91"/>
    <w:rsid w:val="00951D8C"/>
    <w:rsid w:val="00952237"/>
    <w:rsid w:val="00953E9A"/>
    <w:rsid w:val="0095444F"/>
    <w:rsid w:val="0095470A"/>
    <w:rsid w:val="00954BDC"/>
    <w:rsid w:val="00955623"/>
    <w:rsid w:val="00955BA7"/>
    <w:rsid w:val="009575CB"/>
    <w:rsid w:val="00957779"/>
    <w:rsid w:val="0096015D"/>
    <w:rsid w:val="0096046A"/>
    <w:rsid w:val="00960981"/>
    <w:rsid w:val="00960C6B"/>
    <w:rsid w:val="00960F20"/>
    <w:rsid w:val="00961C12"/>
    <w:rsid w:val="00963511"/>
    <w:rsid w:val="009640D1"/>
    <w:rsid w:val="009655F9"/>
    <w:rsid w:val="00965F49"/>
    <w:rsid w:val="0096642F"/>
    <w:rsid w:val="00966968"/>
    <w:rsid w:val="00967A02"/>
    <w:rsid w:val="00971F5C"/>
    <w:rsid w:val="009728EC"/>
    <w:rsid w:val="00973B95"/>
    <w:rsid w:val="00974CA2"/>
    <w:rsid w:val="009758B5"/>
    <w:rsid w:val="00975A75"/>
    <w:rsid w:val="009769D4"/>
    <w:rsid w:val="00976A1D"/>
    <w:rsid w:val="009771A9"/>
    <w:rsid w:val="00977F00"/>
    <w:rsid w:val="00980B20"/>
    <w:rsid w:val="00981069"/>
    <w:rsid w:val="00982052"/>
    <w:rsid w:val="0098375E"/>
    <w:rsid w:val="009840E7"/>
    <w:rsid w:val="009847F0"/>
    <w:rsid w:val="00984EB9"/>
    <w:rsid w:val="009852CD"/>
    <w:rsid w:val="00985A58"/>
    <w:rsid w:val="0098693B"/>
    <w:rsid w:val="00990899"/>
    <w:rsid w:val="00990BAF"/>
    <w:rsid w:val="00991934"/>
    <w:rsid w:val="00991935"/>
    <w:rsid w:val="009921DE"/>
    <w:rsid w:val="009940AE"/>
    <w:rsid w:val="00994DD2"/>
    <w:rsid w:val="0099552E"/>
    <w:rsid w:val="0099675F"/>
    <w:rsid w:val="00996DAB"/>
    <w:rsid w:val="00996EE5"/>
    <w:rsid w:val="009972E3"/>
    <w:rsid w:val="0099763A"/>
    <w:rsid w:val="009A14E1"/>
    <w:rsid w:val="009A3082"/>
    <w:rsid w:val="009A453D"/>
    <w:rsid w:val="009A45BA"/>
    <w:rsid w:val="009A4A22"/>
    <w:rsid w:val="009A4D8F"/>
    <w:rsid w:val="009A515A"/>
    <w:rsid w:val="009A6A98"/>
    <w:rsid w:val="009A76FA"/>
    <w:rsid w:val="009A77EE"/>
    <w:rsid w:val="009B01D7"/>
    <w:rsid w:val="009B0594"/>
    <w:rsid w:val="009B0B32"/>
    <w:rsid w:val="009B105C"/>
    <w:rsid w:val="009B107D"/>
    <w:rsid w:val="009B11B5"/>
    <w:rsid w:val="009B15D9"/>
    <w:rsid w:val="009B1995"/>
    <w:rsid w:val="009B21FC"/>
    <w:rsid w:val="009B2861"/>
    <w:rsid w:val="009B2FAC"/>
    <w:rsid w:val="009B3BC1"/>
    <w:rsid w:val="009B3C40"/>
    <w:rsid w:val="009B430A"/>
    <w:rsid w:val="009B4F6F"/>
    <w:rsid w:val="009B5AF3"/>
    <w:rsid w:val="009B688F"/>
    <w:rsid w:val="009B7A2B"/>
    <w:rsid w:val="009C0B62"/>
    <w:rsid w:val="009C17A8"/>
    <w:rsid w:val="009C1D05"/>
    <w:rsid w:val="009C2342"/>
    <w:rsid w:val="009C274F"/>
    <w:rsid w:val="009C319C"/>
    <w:rsid w:val="009C35C7"/>
    <w:rsid w:val="009C3B4D"/>
    <w:rsid w:val="009C46E1"/>
    <w:rsid w:val="009C5763"/>
    <w:rsid w:val="009C58B7"/>
    <w:rsid w:val="009C640C"/>
    <w:rsid w:val="009C754A"/>
    <w:rsid w:val="009D00BB"/>
    <w:rsid w:val="009D0C51"/>
    <w:rsid w:val="009D0E51"/>
    <w:rsid w:val="009D12A8"/>
    <w:rsid w:val="009D1707"/>
    <w:rsid w:val="009D186F"/>
    <w:rsid w:val="009D1D2F"/>
    <w:rsid w:val="009D24E4"/>
    <w:rsid w:val="009D3F40"/>
    <w:rsid w:val="009D5062"/>
    <w:rsid w:val="009D67CB"/>
    <w:rsid w:val="009D6C58"/>
    <w:rsid w:val="009E15FD"/>
    <w:rsid w:val="009E164C"/>
    <w:rsid w:val="009E3191"/>
    <w:rsid w:val="009E351B"/>
    <w:rsid w:val="009E3964"/>
    <w:rsid w:val="009E3E82"/>
    <w:rsid w:val="009E4750"/>
    <w:rsid w:val="009E48A4"/>
    <w:rsid w:val="009E4C7D"/>
    <w:rsid w:val="009E4E08"/>
    <w:rsid w:val="009E63D9"/>
    <w:rsid w:val="009E7D1D"/>
    <w:rsid w:val="009F0EF6"/>
    <w:rsid w:val="009F1EB7"/>
    <w:rsid w:val="009F2441"/>
    <w:rsid w:val="009F4277"/>
    <w:rsid w:val="009F4846"/>
    <w:rsid w:val="009F5126"/>
    <w:rsid w:val="009F6031"/>
    <w:rsid w:val="009F7112"/>
    <w:rsid w:val="009F73DE"/>
    <w:rsid w:val="009F796D"/>
    <w:rsid w:val="009F79E7"/>
    <w:rsid w:val="009F7FD0"/>
    <w:rsid w:val="00A00A74"/>
    <w:rsid w:val="00A01631"/>
    <w:rsid w:val="00A0190A"/>
    <w:rsid w:val="00A01A1C"/>
    <w:rsid w:val="00A01D2C"/>
    <w:rsid w:val="00A02320"/>
    <w:rsid w:val="00A029C5"/>
    <w:rsid w:val="00A0328F"/>
    <w:rsid w:val="00A034D9"/>
    <w:rsid w:val="00A04591"/>
    <w:rsid w:val="00A059EE"/>
    <w:rsid w:val="00A064CB"/>
    <w:rsid w:val="00A1021D"/>
    <w:rsid w:val="00A105D6"/>
    <w:rsid w:val="00A10E7E"/>
    <w:rsid w:val="00A12B46"/>
    <w:rsid w:val="00A12DD8"/>
    <w:rsid w:val="00A135FD"/>
    <w:rsid w:val="00A13C0D"/>
    <w:rsid w:val="00A13D80"/>
    <w:rsid w:val="00A14111"/>
    <w:rsid w:val="00A143F9"/>
    <w:rsid w:val="00A14614"/>
    <w:rsid w:val="00A14CAD"/>
    <w:rsid w:val="00A14CB6"/>
    <w:rsid w:val="00A14D63"/>
    <w:rsid w:val="00A158B2"/>
    <w:rsid w:val="00A16FC5"/>
    <w:rsid w:val="00A1761E"/>
    <w:rsid w:val="00A176E9"/>
    <w:rsid w:val="00A177B7"/>
    <w:rsid w:val="00A17FAC"/>
    <w:rsid w:val="00A20555"/>
    <w:rsid w:val="00A20BFE"/>
    <w:rsid w:val="00A20DEB"/>
    <w:rsid w:val="00A211CF"/>
    <w:rsid w:val="00A2181E"/>
    <w:rsid w:val="00A2191F"/>
    <w:rsid w:val="00A21F19"/>
    <w:rsid w:val="00A22E30"/>
    <w:rsid w:val="00A22FDB"/>
    <w:rsid w:val="00A237F3"/>
    <w:rsid w:val="00A23C5E"/>
    <w:rsid w:val="00A24B47"/>
    <w:rsid w:val="00A254E9"/>
    <w:rsid w:val="00A25692"/>
    <w:rsid w:val="00A26038"/>
    <w:rsid w:val="00A26204"/>
    <w:rsid w:val="00A266C7"/>
    <w:rsid w:val="00A27932"/>
    <w:rsid w:val="00A2793D"/>
    <w:rsid w:val="00A27D21"/>
    <w:rsid w:val="00A30CC6"/>
    <w:rsid w:val="00A311C4"/>
    <w:rsid w:val="00A311C6"/>
    <w:rsid w:val="00A31A65"/>
    <w:rsid w:val="00A31C98"/>
    <w:rsid w:val="00A3202A"/>
    <w:rsid w:val="00A329A6"/>
    <w:rsid w:val="00A32E79"/>
    <w:rsid w:val="00A33A3A"/>
    <w:rsid w:val="00A34552"/>
    <w:rsid w:val="00A3465E"/>
    <w:rsid w:val="00A35AF6"/>
    <w:rsid w:val="00A3711F"/>
    <w:rsid w:val="00A3738B"/>
    <w:rsid w:val="00A3762E"/>
    <w:rsid w:val="00A37632"/>
    <w:rsid w:val="00A37666"/>
    <w:rsid w:val="00A3774E"/>
    <w:rsid w:val="00A40568"/>
    <w:rsid w:val="00A40910"/>
    <w:rsid w:val="00A4097A"/>
    <w:rsid w:val="00A41526"/>
    <w:rsid w:val="00A42EF6"/>
    <w:rsid w:val="00A43374"/>
    <w:rsid w:val="00A43FB4"/>
    <w:rsid w:val="00A4509B"/>
    <w:rsid w:val="00A462AA"/>
    <w:rsid w:val="00A476FF"/>
    <w:rsid w:val="00A50523"/>
    <w:rsid w:val="00A50E8F"/>
    <w:rsid w:val="00A5166F"/>
    <w:rsid w:val="00A51C86"/>
    <w:rsid w:val="00A521D9"/>
    <w:rsid w:val="00A5263C"/>
    <w:rsid w:val="00A52A01"/>
    <w:rsid w:val="00A534F6"/>
    <w:rsid w:val="00A554AE"/>
    <w:rsid w:val="00A560CE"/>
    <w:rsid w:val="00A5639C"/>
    <w:rsid w:val="00A570BC"/>
    <w:rsid w:val="00A577B4"/>
    <w:rsid w:val="00A57B88"/>
    <w:rsid w:val="00A600FF"/>
    <w:rsid w:val="00A61131"/>
    <w:rsid w:val="00A61E10"/>
    <w:rsid w:val="00A62104"/>
    <w:rsid w:val="00A622C5"/>
    <w:rsid w:val="00A62AEB"/>
    <w:rsid w:val="00A6308E"/>
    <w:rsid w:val="00A64595"/>
    <w:rsid w:val="00A6580F"/>
    <w:rsid w:val="00A66145"/>
    <w:rsid w:val="00A66916"/>
    <w:rsid w:val="00A66F36"/>
    <w:rsid w:val="00A70AEE"/>
    <w:rsid w:val="00A70E69"/>
    <w:rsid w:val="00A71997"/>
    <w:rsid w:val="00A72327"/>
    <w:rsid w:val="00A7251F"/>
    <w:rsid w:val="00A726F6"/>
    <w:rsid w:val="00A73555"/>
    <w:rsid w:val="00A73F35"/>
    <w:rsid w:val="00A74076"/>
    <w:rsid w:val="00A741F9"/>
    <w:rsid w:val="00A74E10"/>
    <w:rsid w:val="00A75238"/>
    <w:rsid w:val="00A75AC2"/>
    <w:rsid w:val="00A76350"/>
    <w:rsid w:val="00A7681C"/>
    <w:rsid w:val="00A7682F"/>
    <w:rsid w:val="00A76B02"/>
    <w:rsid w:val="00A81349"/>
    <w:rsid w:val="00A8232D"/>
    <w:rsid w:val="00A823BB"/>
    <w:rsid w:val="00A82C32"/>
    <w:rsid w:val="00A82C53"/>
    <w:rsid w:val="00A83374"/>
    <w:rsid w:val="00A83403"/>
    <w:rsid w:val="00A83C49"/>
    <w:rsid w:val="00A842EB"/>
    <w:rsid w:val="00A84535"/>
    <w:rsid w:val="00A854B0"/>
    <w:rsid w:val="00A85529"/>
    <w:rsid w:val="00A85894"/>
    <w:rsid w:val="00A863EA"/>
    <w:rsid w:val="00A87EFF"/>
    <w:rsid w:val="00A87F00"/>
    <w:rsid w:val="00A90D12"/>
    <w:rsid w:val="00A914C4"/>
    <w:rsid w:val="00A92D78"/>
    <w:rsid w:val="00A9385B"/>
    <w:rsid w:val="00A9429F"/>
    <w:rsid w:val="00A9532A"/>
    <w:rsid w:val="00A95A95"/>
    <w:rsid w:val="00A96B68"/>
    <w:rsid w:val="00A96CFB"/>
    <w:rsid w:val="00A974D8"/>
    <w:rsid w:val="00A97A0F"/>
    <w:rsid w:val="00A97CAD"/>
    <w:rsid w:val="00AA0A54"/>
    <w:rsid w:val="00AA20BB"/>
    <w:rsid w:val="00AA430D"/>
    <w:rsid w:val="00AA4351"/>
    <w:rsid w:val="00AA4B31"/>
    <w:rsid w:val="00AA57A8"/>
    <w:rsid w:val="00AA7ED1"/>
    <w:rsid w:val="00AB17F3"/>
    <w:rsid w:val="00AB255B"/>
    <w:rsid w:val="00AB2FDD"/>
    <w:rsid w:val="00AB30D4"/>
    <w:rsid w:val="00AB34BA"/>
    <w:rsid w:val="00AB3CCC"/>
    <w:rsid w:val="00AB3E3B"/>
    <w:rsid w:val="00AB4826"/>
    <w:rsid w:val="00AB518E"/>
    <w:rsid w:val="00AB53FD"/>
    <w:rsid w:val="00AB5BD3"/>
    <w:rsid w:val="00AB613C"/>
    <w:rsid w:val="00AB629B"/>
    <w:rsid w:val="00AB7865"/>
    <w:rsid w:val="00AB7A2E"/>
    <w:rsid w:val="00AC06B2"/>
    <w:rsid w:val="00AC100C"/>
    <w:rsid w:val="00AC150A"/>
    <w:rsid w:val="00AC1873"/>
    <w:rsid w:val="00AC18B9"/>
    <w:rsid w:val="00AC1C0A"/>
    <w:rsid w:val="00AC301D"/>
    <w:rsid w:val="00AC3C1F"/>
    <w:rsid w:val="00AC4CC8"/>
    <w:rsid w:val="00AC4D64"/>
    <w:rsid w:val="00AC53D4"/>
    <w:rsid w:val="00AC56A6"/>
    <w:rsid w:val="00AC5812"/>
    <w:rsid w:val="00AC6797"/>
    <w:rsid w:val="00AD03D0"/>
    <w:rsid w:val="00AD07FF"/>
    <w:rsid w:val="00AD09D6"/>
    <w:rsid w:val="00AD145B"/>
    <w:rsid w:val="00AD295E"/>
    <w:rsid w:val="00AD2CBA"/>
    <w:rsid w:val="00AD2FDA"/>
    <w:rsid w:val="00AD4348"/>
    <w:rsid w:val="00AD50CC"/>
    <w:rsid w:val="00AD5571"/>
    <w:rsid w:val="00AD5F51"/>
    <w:rsid w:val="00AD680A"/>
    <w:rsid w:val="00AD7F58"/>
    <w:rsid w:val="00AE0514"/>
    <w:rsid w:val="00AE0F0A"/>
    <w:rsid w:val="00AE1356"/>
    <w:rsid w:val="00AE14D2"/>
    <w:rsid w:val="00AE15C5"/>
    <w:rsid w:val="00AE1D30"/>
    <w:rsid w:val="00AE31EC"/>
    <w:rsid w:val="00AE3AFC"/>
    <w:rsid w:val="00AE3FE6"/>
    <w:rsid w:val="00AE413B"/>
    <w:rsid w:val="00AE4145"/>
    <w:rsid w:val="00AE46C1"/>
    <w:rsid w:val="00AE5037"/>
    <w:rsid w:val="00AE5A3B"/>
    <w:rsid w:val="00AE5CBD"/>
    <w:rsid w:val="00AE5E72"/>
    <w:rsid w:val="00AE5F36"/>
    <w:rsid w:val="00AE71F6"/>
    <w:rsid w:val="00AE7408"/>
    <w:rsid w:val="00AE778B"/>
    <w:rsid w:val="00AF030F"/>
    <w:rsid w:val="00AF2095"/>
    <w:rsid w:val="00AF3DA2"/>
    <w:rsid w:val="00AF3F0E"/>
    <w:rsid w:val="00AF418F"/>
    <w:rsid w:val="00AF5EE3"/>
    <w:rsid w:val="00AF6402"/>
    <w:rsid w:val="00AF74E8"/>
    <w:rsid w:val="00AF7BF6"/>
    <w:rsid w:val="00AF7D3F"/>
    <w:rsid w:val="00B0073A"/>
    <w:rsid w:val="00B00C6D"/>
    <w:rsid w:val="00B012B4"/>
    <w:rsid w:val="00B014BA"/>
    <w:rsid w:val="00B018D5"/>
    <w:rsid w:val="00B01C2E"/>
    <w:rsid w:val="00B01D9A"/>
    <w:rsid w:val="00B01E9F"/>
    <w:rsid w:val="00B02B94"/>
    <w:rsid w:val="00B02DCE"/>
    <w:rsid w:val="00B03B01"/>
    <w:rsid w:val="00B04772"/>
    <w:rsid w:val="00B0487E"/>
    <w:rsid w:val="00B053FF"/>
    <w:rsid w:val="00B055CD"/>
    <w:rsid w:val="00B05856"/>
    <w:rsid w:val="00B06102"/>
    <w:rsid w:val="00B0732F"/>
    <w:rsid w:val="00B075FD"/>
    <w:rsid w:val="00B10946"/>
    <w:rsid w:val="00B1183C"/>
    <w:rsid w:val="00B11A58"/>
    <w:rsid w:val="00B11FBA"/>
    <w:rsid w:val="00B13937"/>
    <w:rsid w:val="00B13D2E"/>
    <w:rsid w:val="00B14733"/>
    <w:rsid w:val="00B14CE8"/>
    <w:rsid w:val="00B1553B"/>
    <w:rsid w:val="00B158F0"/>
    <w:rsid w:val="00B15A38"/>
    <w:rsid w:val="00B15F56"/>
    <w:rsid w:val="00B1679D"/>
    <w:rsid w:val="00B2020B"/>
    <w:rsid w:val="00B2116E"/>
    <w:rsid w:val="00B21821"/>
    <w:rsid w:val="00B21B06"/>
    <w:rsid w:val="00B22AC7"/>
    <w:rsid w:val="00B246D5"/>
    <w:rsid w:val="00B247E3"/>
    <w:rsid w:val="00B24849"/>
    <w:rsid w:val="00B24A5F"/>
    <w:rsid w:val="00B26A1E"/>
    <w:rsid w:val="00B31288"/>
    <w:rsid w:val="00B31480"/>
    <w:rsid w:val="00B31902"/>
    <w:rsid w:val="00B32345"/>
    <w:rsid w:val="00B32A8B"/>
    <w:rsid w:val="00B338A0"/>
    <w:rsid w:val="00B34625"/>
    <w:rsid w:val="00B34823"/>
    <w:rsid w:val="00B3521C"/>
    <w:rsid w:val="00B3557D"/>
    <w:rsid w:val="00B36221"/>
    <w:rsid w:val="00B365B0"/>
    <w:rsid w:val="00B36861"/>
    <w:rsid w:val="00B375A8"/>
    <w:rsid w:val="00B40086"/>
    <w:rsid w:val="00B40972"/>
    <w:rsid w:val="00B40A3F"/>
    <w:rsid w:val="00B41ED1"/>
    <w:rsid w:val="00B42627"/>
    <w:rsid w:val="00B4349E"/>
    <w:rsid w:val="00B43FC6"/>
    <w:rsid w:val="00B46329"/>
    <w:rsid w:val="00B471B7"/>
    <w:rsid w:val="00B472CF"/>
    <w:rsid w:val="00B477C7"/>
    <w:rsid w:val="00B4789E"/>
    <w:rsid w:val="00B500FB"/>
    <w:rsid w:val="00B506C6"/>
    <w:rsid w:val="00B50DB0"/>
    <w:rsid w:val="00B51114"/>
    <w:rsid w:val="00B5117D"/>
    <w:rsid w:val="00B516FB"/>
    <w:rsid w:val="00B52588"/>
    <w:rsid w:val="00B5270C"/>
    <w:rsid w:val="00B52A90"/>
    <w:rsid w:val="00B53071"/>
    <w:rsid w:val="00B539C4"/>
    <w:rsid w:val="00B541EE"/>
    <w:rsid w:val="00B54E85"/>
    <w:rsid w:val="00B553D1"/>
    <w:rsid w:val="00B5692B"/>
    <w:rsid w:val="00B57496"/>
    <w:rsid w:val="00B57581"/>
    <w:rsid w:val="00B6085E"/>
    <w:rsid w:val="00B608C0"/>
    <w:rsid w:val="00B60E19"/>
    <w:rsid w:val="00B630DA"/>
    <w:rsid w:val="00B6395F"/>
    <w:rsid w:val="00B66538"/>
    <w:rsid w:val="00B666A0"/>
    <w:rsid w:val="00B66C8E"/>
    <w:rsid w:val="00B71B25"/>
    <w:rsid w:val="00B71C92"/>
    <w:rsid w:val="00B727D3"/>
    <w:rsid w:val="00B72E88"/>
    <w:rsid w:val="00B734FF"/>
    <w:rsid w:val="00B73B37"/>
    <w:rsid w:val="00B74096"/>
    <w:rsid w:val="00B747F4"/>
    <w:rsid w:val="00B7552B"/>
    <w:rsid w:val="00B76601"/>
    <w:rsid w:val="00B76684"/>
    <w:rsid w:val="00B767E0"/>
    <w:rsid w:val="00B76F88"/>
    <w:rsid w:val="00B813ED"/>
    <w:rsid w:val="00B819B4"/>
    <w:rsid w:val="00B82C09"/>
    <w:rsid w:val="00B840D9"/>
    <w:rsid w:val="00B84125"/>
    <w:rsid w:val="00B842F0"/>
    <w:rsid w:val="00B856BC"/>
    <w:rsid w:val="00B85EFF"/>
    <w:rsid w:val="00B86F43"/>
    <w:rsid w:val="00B8776A"/>
    <w:rsid w:val="00B911E9"/>
    <w:rsid w:val="00B9152F"/>
    <w:rsid w:val="00B9210B"/>
    <w:rsid w:val="00B92AB2"/>
    <w:rsid w:val="00B9475A"/>
    <w:rsid w:val="00B94F1F"/>
    <w:rsid w:val="00B951BF"/>
    <w:rsid w:val="00B95CBF"/>
    <w:rsid w:val="00B961C3"/>
    <w:rsid w:val="00B96238"/>
    <w:rsid w:val="00BA0B0A"/>
    <w:rsid w:val="00BA1552"/>
    <w:rsid w:val="00BA176B"/>
    <w:rsid w:val="00BA183D"/>
    <w:rsid w:val="00BA3294"/>
    <w:rsid w:val="00BA35C4"/>
    <w:rsid w:val="00BA3EA6"/>
    <w:rsid w:val="00BA4226"/>
    <w:rsid w:val="00BA44AA"/>
    <w:rsid w:val="00BA48A2"/>
    <w:rsid w:val="00BA5A1C"/>
    <w:rsid w:val="00BA5A75"/>
    <w:rsid w:val="00BA65ED"/>
    <w:rsid w:val="00BA6B0E"/>
    <w:rsid w:val="00BA6CA2"/>
    <w:rsid w:val="00BA78CE"/>
    <w:rsid w:val="00BA7BD5"/>
    <w:rsid w:val="00BB0061"/>
    <w:rsid w:val="00BB15F2"/>
    <w:rsid w:val="00BB2478"/>
    <w:rsid w:val="00BB2924"/>
    <w:rsid w:val="00BB2971"/>
    <w:rsid w:val="00BB2FAB"/>
    <w:rsid w:val="00BB320F"/>
    <w:rsid w:val="00BB422C"/>
    <w:rsid w:val="00BB45AA"/>
    <w:rsid w:val="00BB4B7D"/>
    <w:rsid w:val="00BB5407"/>
    <w:rsid w:val="00BB5B20"/>
    <w:rsid w:val="00BB5F2A"/>
    <w:rsid w:val="00BB60B1"/>
    <w:rsid w:val="00BB6EE7"/>
    <w:rsid w:val="00BC0801"/>
    <w:rsid w:val="00BC111B"/>
    <w:rsid w:val="00BC1BBB"/>
    <w:rsid w:val="00BC1FC2"/>
    <w:rsid w:val="00BC2211"/>
    <w:rsid w:val="00BC2391"/>
    <w:rsid w:val="00BC2613"/>
    <w:rsid w:val="00BC2F8E"/>
    <w:rsid w:val="00BC4AA1"/>
    <w:rsid w:val="00BC5F26"/>
    <w:rsid w:val="00BC6EA7"/>
    <w:rsid w:val="00BC6F35"/>
    <w:rsid w:val="00BD00D2"/>
    <w:rsid w:val="00BD27F5"/>
    <w:rsid w:val="00BD36CA"/>
    <w:rsid w:val="00BD4CB0"/>
    <w:rsid w:val="00BD4DF7"/>
    <w:rsid w:val="00BD5511"/>
    <w:rsid w:val="00BD568F"/>
    <w:rsid w:val="00BD58C3"/>
    <w:rsid w:val="00BD5C7A"/>
    <w:rsid w:val="00BD62E6"/>
    <w:rsid w:val="00BD6F2C"/>
    <w:rsid w:val="00BD768D"/>
    <w:rsid w:val="00BD786A"/>
    <w:rsid w:val="00BE0AF2"/>
    <w:rsid w:val="00BE38E7"/>
    <w:rsid w:val="00BE4199"/>
    <w:rsid w:val="00BE445C"/>
    <w:rsid w:val="00BE470E"/>
    <w:rsid w:val="00BE5E89"/>
    <w:rsid w:val="00BE5F61"/>
    <w:rsid w:val="00BE613C"/>
    <w:rsid w:val="00BE71EA"/>
    <w:rsid w:val="00BF009B"/>
    <w:rsid w:val="00BF00E4"/>
    <w:rsid w:val="00BF0E51"/>
    <w:rsid w:val="00BF123F"/>
    <w:rsid w:val="00BF17AC"/>
    <w:rsid w:val="00BF19A8"/>
    <w:rsid w:val="00BF1DAD"/>
    <w:rsid w:val="00BF27C1"/>
    <w:rsid w:val="00BF3840"/>
    <w:rsid w:val="00BF3DAA"/>
    <w:rsid w:val="00BF3E4D"/>
    <w:rsid w:val="00BF513E"/>
    <w:rsid w:val="00BF551D"/>
    <w:rsid w:val="00BF575E"/>
    <w:rsid w:val="00BF72E0"/>
    <w:rsid w:val="00BF77BC"/>
    <w:rsid w:val="00C001F5"/>
    <w:rsid w:val="00C00354"/>
    <w:rsid w:val="00C003A2"/>
    <w:rsid w:val="00C01644"/>
    <w:rsid w:val="00C01831"/>
    <w:rsid w:val="00C01C7C"/>
    <w:rsid w:val="00C01F9E"/>
    <w:rsid w:val="00C03045"/>
    <w:rsid w:val="00C040EF"/>
    <w:rsid w:val="00C046E1"/>
    <w:rsid w:val="00C05141"/>
    <w:rsid w:val="00C054B7"/>
    <w:rsid w:val="00C062AB"/>
    <w:rsid w:val="00C063CB"/>
    <w:rsid w:val="00C067D3"/>
    <w:rsid w:val="00C070D8"/>
    <w:rsid w:val="00C07D33"/>
    <w:rsid w:val="00C102DE"/>
    <w:rsid w:val="00C1052A"/>
    <w:rsid w:val="00C10718"/>
    <w:rsid w:val="00C111AE"/>
    <w:rsid w:val="00C111E7"/>
    <w:rsid w:val="00C1167C"/>
    <w:rsid w:val="00C11A8C"/>
    <w:rsid w:val="00C11BFF"/>
    <w:rsid w:val="00C12923"/>
    <w:rsid w:val="00C12E3F"/>
    <w:rsid w:val="00C1307A"/>
    <w:rsid w:val="00C131B5"/>
    <w:rsid w:val="00C14099"/>
    <w:rsid w:val="00C1432E"/>
    <w:rsid w:val="00C14897"/>
    <w:rsid w:val="00C16035"/>
    <w:rsid w:val="00C16BFB"/>
    <w:rsid w:val="00C16D7D"/>
    <w:rsid w:val="00C1722C"/>
    <w:rsid w:val="00C175E6"/>
    <w:rsid w:val="00C17B53"/>
    <w:rsid w:val="00C17EBA"/>
    <w:rsid w:val="00C205B6"/>
    <w:rsid w:val="00C20D35"/>
    <w:rsid w:val="00C21655"/>
    <w:rsid w:val="00C21882"/>
    <w:rsid w:val="00C2397C"/>
    <w:rsid w:val="00C239D4"/>
    <w:rsid w:val="00C23F07"/>
    <w:rsid w:val="00C24339"/>
    <w:rsid w:val="00C248B8"/>
    <w:rsid w:val="00C248C4"/>
    <w:rsid w:val="00C25453"/>
    <w:rsid w:val="00C259A8"/>
    <w:rsid w:val="00C270EF"/>
    <w:rsid w:val="00C27475"/>
    <w:rsid w:val="00C274E9"/>
    <w:rsid w:val="00C31026"/>
    <w:rsid w:val="00C314BE"/>
    <w:rsid w:val="00C32575"/>
    <w:rsid w:val="00C33152"/>
    <w:rsid w:val="00C33748"/>
    <w:rsid w:val="00C33C71"/>
    <w:rsid w:val="00C344E7"/>
    <w:rsid w:val="00C358A0"/>
    <w:rsid w:val="00C36CD2"/>
    <w:rsid w:val="00C371C6"/>
    <w:rsid w:val="00C376F4"/>
    <w:rsid w:val="00C37CA9"/>
    <w:rsid w:val="00C37FA7"/>
    <w:rsid w:val="00C40576"/>
    <w:rsid w:val="00C407B7"/>
    <w:rsid w:val="00C41A43"/>
    <w:rsid w:val="00C41D6B"/>
    <w:rsid w:val="00C42573"/>
    <w:rsid w:val="00C42612"/>
    <w:rsid w:val="00C42D4D"/>
    <w:rsid w:val="00C43327"/>
    <w:rsid w:val="00C4370F"/>
    <w:rsid w:val="00C43A82"/>
    <w:rsid w:val="00C43CA6"/>
    <w:rsid w:val="00C4442F"/>
    <w:rsid w:val="00C456DE"/>
    <w:rsid w:val="00C45EDF"/>
    <w:rsid w:val="00C461D6"/>
    <w:rsid w:val="00C46C3A"/>
    <w:rsid w:val="00C471D2"/>
    <w:rsid w:val="00C47A09"/>
    <w:rsid w:val="00C50506"/>
    <w:rsid w:val="00C509C8"/>
    <w:rsid w:val="00C51508"/>
    <w:rsid w:val="00C520EF"/>
    <w:rsid w:val="00C5254A"/>
    <w:rsid w:val="00C5274B"/>
    <w:rsid w:val="00C52980"/>
    <w:rsid w:val="00C52D43"/>
    <w:rsid w:val="00C5435C"/>
    <w:rsid w:val="00C54AD8"/>
    <w:rsid w:val="00C54DCC"/>
    <w:rsid w:val="00C55138"/>
    <w:rsid w:val="00C56988"/>
    <w:rsid w:val="00C56E53"/>
    <w:rsid w:val="00C579DD"/>
    <w:rsid w:val="00C6051B"/>
    <w:rsid w:val="00C6120A"/>
    <w:rsid w:val="00C61917"/>
    <w:rsid w:val="00C62C9F"/>
    <w:rsid w:val="00C63CEE"/>
    <w:rsid w:val="00C663DA"/>
    <w:rsid w:val="00C6660A"/>
    <w:rsid w:val="00C666CE"/>
    <w:rsid w:val="00C67B8B"/>
    <w:rsid w:val="00C67F94"/>
    <w:rsid w:val="00C71242"/>
    <w:rsid w:val="00C714D8"/>
    <w:rsid w:val="00C723F3"/>
    <w:rsid w:val="00C7267F"/>
    <w:rsid w:val="00C72B26"/>
    <w:rsid w:val="00C7366C"/>
    <w:rsid w:val="00C747C2"/>
    <w:rsid w:val="00C7508D"/>
    <w:rsid w:val="00C75A5E"/>
    <w:rsid w:val="00C75C6B"/>
    <w:rsid w:val="00C75DE3"/>
    <w:rsid w:val="00C7611F"/>
    <w:rsid w:val="00C76CA0"/>
    <w:rsid w:val="00C76FC7"/>
    <w:rsid w:val="00C80445"/>
    <w:rsid w:val="00C806C5"/>
    <w:rsid w:val="00C811D9"/>
    <w:rsid w:val="00C81C64"/>
    <w:rsid w:val="00C82ACC"/>
    <w:rsid w:val="00C8304C"/>
    <w:rsid w:val="00C83549"/>
    <w:rsid w:val="00C84024"/>
    <w:rsid w:val="00C84EF4"/>
    <w:rsid w:val="00C85411"/>
    <w:rsid w:val="00C85915"/>
    <w:rsid w:val="00C86055"/>
    <w:rsid w:val="00C860F5"/>
    <w:rsid w:val="00C86132"/>
    <w:rsid w:val="00C8698C"/>
    <w:rsid w:val="00C8783B"/>
    <w:rsid w:val="00C9128A"/>
    <w:rsid w:val="00C93E17"/>
    <w:rsid w:val="00C94332"/>
    <w:rsid w:val="00C9569F"/>
    <w:rsid w:val="00C9589C"/>
    <w:rsid w:val="00C95D39"/>
    <w:rsid w:val="00C96196"/>
    <w:rsid w:val="00C971D0"/>
    <w:rsid w:val="00C97301"/>
    <w:rsid w:val="00C973B3"/>
    <w:rsid w:val="00CA0241"/>
    <w:rsid w:val="00CA198B"/>
    <w:rsid w:val="00CA1AB7"/>
    <w:rsid w:val="00CA1C62"/>
    <w:rsid w:val="00CA2D00"/>
    <w:rsid w:val="00CA4176"/>
    <w:rsid w:val="00CA42C1"/>
    <w:rsid w:val="00CA4C3B"/>
    <w:rsid w:val="00CA50A8"/>
    <w:rsid w:val="00CA53F1"/>
    <w:rsid w:val="00CA5BCA"/>
    <w:rsid w:val="00CA6E86"/>
    <w:rsid w:val="00CA7152"/>
    <w:rsid w:val="00CA77E8"/>
    <w:rsid w:val="00CA7904"/>
    <w:rsid w:val="00CB0C43"/>
    <w:rsid w:val="00CB18DC"/>
    <w:rsid w:val="00CB1E72"/>
    <w:rsid w:val="00CB24A9"/>
    <w:rsid w:val="00CB259B"/>
    <w:rsid w:val="00CB2853"/>
    <w:rsid w:val="00CB3B72"/>
    <w:rsid w:val="00CB4605"/>
    <w:rsid w:val="00CB4A9A"/>
    <w:rsid w:val="00CB5F6D"/>
    <w:rsid w:val="00CB5FA9"/>
    <w:rsid w:val="00CB6733"/>
    <w:rsid w:val="00CB6B12"/>
    <w:rsid w:val="00CB7021"/>
    <w:rsid w:val="00CB7560"/>
    <w:rsid w:val="00CB7B57"/>
    <w:rsid w:val="00CB7E92"/>
    <w:rsid w:val="00CC02EE"/>
    <w:rsid w:val="00CC08F3"/>
    <w:rsid w:val="00CC0A24"/>
    <w:rsid w:val="00CC11A7"/>
    <w:rsid w:val="00CC16EF"/>
    <w:rsid w:val="00CC1949"/>
    <w:rsid w:val="00CC1AA7"/>
    <w:rsid w:val="00CC1EAB"/>
    <w:rsid w:val="00CC2BD9"/>
    <w:rsid w:val="00CC2E96"/>
    <w:rsid w:val="00CC3453"/>
    <w:rsid w:val="00CC3969"/>
    <w:rsid w:val="00CC3E0B"/>
    <w:rsid w:val="00CC4033"/>
    <w:rsid w:val="00CC4513"/>
    <w:rsid w:val="00CC46E1"/>
    <w:rsid w:val="00CC47ED"/>
    <w:rsid w:val="00CC7236"/>
    <w:rsid w:val="00CC7626"/>
    <w:rsid w:val="00CC76A4"/>
    <w:rsid w:val="00CC7A05"/>
    <w:rsid w:val="00CD0293"/>
    <w:rsid w:val="00CD053C"/>
    <w:rsid w:val="00CD0CA8"/>
    <w:rsid w:val="00CD0DB2"/>
    <w:rsid w:val="00CD0F9F"/>
    <w:rsid w:val="00CD12B9"/>
    <w:rsid w:val="00CD238E"/>
    <w:rsid w:val="00CD2A37"/>
    <w:rsid w:val="00CD2C14"/>
    <w:rsid w:val="00CD3C13"/>
    <w:rsid w:val="00CD4FD2"/>
    <w:rsid w:val="00CD4FFC"/>
    <w:rsid w:val="00CD6CFE"/>
    <w:rsid w:val="00CD7307"/>
    <w:rsid w:val="00CD77A4"/>
    <w:rsid w:val="00CD7D31"/>
    <w:rsid w:val="00CD7DE0"/>
    <w:rsid w:val="00CE049F"/>
    <w:rsid w:val="00CE07F1"/>
    <w:rsid w:val="00CE311E"/>
    <w:rsid w:val="00CE38D9"/>
    <w:rsid w:val="00CE4266"/>
    <w:rsid w:val="00CE4FD2"/>
    <w:rsid w:val="00CE5871"/>
    <w:rsid w:val="00CE7384"/>
    <w:rsid w:val="00CE739A"/>
    <w:rsid w:val="00CE7581"/>
    <w:rsid w:val="00CE7D8F"/>
    <w:rsid w:val="00CF0077"/>
    <w:rsid w:val="00CF00C4"/>
    <w:rsid w:val="00CF08FA"/>
    <w:rsid w:val="00CF4DE2"/>
    <w:rsid w:val="00CF541A"/>
    <w:rsid w:val="00CF5C36"/>
    <w:rsid w:val="00CF63FD"/>
    <w:rsid w:val="00CF6C23"/>
    <w:rsid w:val="00CF7073"/>
    <w:rsid w:val="00CF741C"/>
    <w:rsid w:val="00D00BC5"/>
    <w:rsid w:val="00D00CC8"/>
    <w:rsid w:val="00D0143F"/>
    <w:rsid w:val="00D020C8"/>
    <w:rsid w:val="00D02FE2"/>
    <w:rsid w:val="00D03241"/>
    <w:rsid w:val="00D034B1"/>
    <w:rsid w:val="00D039F1"/>
    <w:rsid w:val="00D03C19"/>
    <w:rsid w:val="00D04A1C"/>
    <w:rsid w:val="00D04B13"/>
    <w:rsid w:val="00D063E8"/>
    <w:rsid w:val="00D07197"/>
    <w:rsid w:val="00D07969"/>
    <w:rsid w:val="00D109F2"/>
    <w:rsid w:val="00D10AF0"/>
    <w:rsid w:val="00D1119F"/>
    <w:rsid w:val="00D119EC"/>
    <w:rsid w:val="00D13288"/>
    <w:rsid w:val="00D135FB"/>
    <w:rsid w:val="00D13AD5"/>
    <w:rsid w:val="00D13B09"/>
    <w:rsid w:val="00D13E78"/>
    <w:rsid w:val="00D1411E"/>
    <w:rsid w:val="00D14209"/>
    <w:rsid w:val="00D143B0"/>
    <w:rsid w:val="00D1566C"/>
    <w:rsid w:val="00D15A4A"/>
    <w:rsid w:val="00D15CFD"/>
    <w:rsid w:val="00D16129"/>
    <w:rsid w:val="00D161E7"/>
    <w:rsid w:val="00D166A4"/>
    <w:rsid w:val="00D166B2"/>
    <w:rsid w:val="00D16B89"/>
    <w:rsid w:val="00D16D30"/>
    <w:rsid w:val="00D17BFD"/>
    <w:rsid w:val="00D231C3"/>
    <w:rsid w:val="00D23209"/>
    <w:rsid w:val="00D23617"/>
    <w:rsid w:val="00D236CE"/>
    <w:rsid w:val="00D24149"/>
    <w:rsid w:val="00D247C3"/>
    <w:rsid w:val="00D24E3A"/>
    <w:rsid w:val="00D2614F"/>
    <w:rsid w:val="00D26A18"/>
    <w:rsid w:val="00D26EB6"/>
    <w:rsid w:val="00D2737F"/>
    <w:rsid w:val="00D3026C"/>
    <w:rsid w:val="00D30E00"/>
    <w:rsid w:val="00D30EAA"/>
    <w:rsid w:val="00D3105A"/>
    <w:rsid w:val="00D335F2"/>
    <w:rsid w:val="00D347CF"/>
    <w:rsid w:val="00D34937"/>
    <w:rsid w:val="00D349BA"/>
    <w:rsid w:val="00D34DD6"/>
    <w:rsid w:val="00D34FE5"/>
    <w:rsid w:val="00D35885"/>
    <w:rsid w:val="00D35E34"/>
    <w:rsid w:val="00D402C8"/>
    <w:rsid w:val="00D40C26"/>
    <w:rsid w:val="00D40F5D"/>
    <w:rsid w:val="00D416B8"/>
    <w:rsid w:val="00D4205E"/>
    <w:rsid w:val="00D423D5"/>
    <w:rsid w:val="00D426A2"/>
    <w:rsid w:val="00D42E0E"/>
    <w:rsid w:val="00D42ED3"/>
    <w:rsid w:val="00D434E8"/>
    <w:rsid w:val="00D434F8"/>
    <w:rsid w:val="00D43C2A"/>
    <w:rsid w:val="00D43FAB"/>
    <w:rsid w:val="00D44556"/>
    <w:rsid w:val="00D45CE2"/>
    <w:rsid w:val="00D47483"/>
    <w:rsid w:val="00D478BA"/>
    <w:rsid w:val="00D51E5F"/>
    <w:rsid w:val="00D530B2"/>
    <w:rsid w:val="00D53FD4"/>
    <w:rsid w:val="00D54144"/>
    <w:rsid w:val="00D543C0"/>
    <w:rsid w:val="00D554AC"/>
    <w:rsid w:val="00D55C06"/>
    <w:rsid w:val="00D567A6"/>
    <w:rsid w:val="00D6168E"/>
    <w:rsid w:val="00D62732"/>
    <w:rsid w:val="00D62A8B"/>
    <w:rsid w:val="00D62C66"/>
    <w:rsid w:val="00D65832"/>
    <w:rsid w:val="00D660BC"/>
    <w:rsid w:val="00D67517"/>
    <w:rsid w:val="00D67B8C"/>
    <w:rsid w:val="00D70134"/>
    <w:rsid w:val="00D711E8"/>
    <w:rsid w:val="00D7154D"/>
    <w:rsid w:val="00D7162F"/>
    <w:rsid w:val="00D71CEE"/>
    <w:rsid w:val="00D71D0A"/>
    <w:rsid w:val="00D72CFA"/>
    <w:rsid w:val="00D74197"/>
    <w:rsid w:val="00D7465E"/>
    <w:rsid w:val="00D74855"/>
    <w:rsid w:val="00D7494A"/>
    <w:rsid w:val="00D74E96"/>
    <w:rsid w:val="00D75295"/>
    <w:rsid w:val="00D7581E"/>
    <w:rsid w:val="00D763BE"/>
    <w:rsid w:val="00D76711"/>
    <w:rsid w:val="00D773F4"/>
    <w:rsid w:val="00D775B8"/>
    <w:rsid w:val="00D779BE"/>
    <w:rsid w:val="00D8019F"/>
    <w:rsid w:val="00D801E2"/>
    <w:rsid w:val="00D8081F"/>
    <w:rsid w:val="00D82509"/>
    <w:rsid w:val="00D8296D"/>
    <w:rsid w:val="00D82B6B"/>
    <w:rsid w:val="00D82C64"/>
    <w:rsid w:val="00D82C95"/>
    <w:rsid w:val="00D831EB"/>
    <w:rsid w:val="00D83ECC"/>
    <w:rsid w:val="00D8408C"/>
    <w:rsid w:val="00D84919"/>
    <w:rsid w:val="00D85243"/>
    <w:rsid w:val="00D85638"/>
    <w:rsid w:val="00D85A04"/>
    <w:rsid w:val="00D85E08"/>
    <w:rsid w:val="00D863F1"/>
    <w:rsid w:val="00D86722"/>
    <w:rsid w:val="00D87054"/>
    <w:rsid w:val="00D87228"/>
    <w:rsid w:val="00D879C4"/>
    <w:rsid w:val="00D87D0E"/>
    <w:rsid w:val="00D87FD5"/>
    <w:rsid w:val="00D90075"/>
    <w:rsid w:val="00D90086"/>
    <w:rsid w:val="00D90564"/>
    <w:rsid w:val="00D909EE"/>
    <w:rsid w:val="00D90DA2"/>
    <w:rsid w:val="00D91157"/>
    <w:rsid w:val="00D9146F"/>
    <w:rsid w:val="00D915D7"/>
    <w:rsid w:val="00D917C6"/>
    <w:rsid w:val="00D9183F"/>
    <w:rsid w:val="00D91E15"/>
    <w:rsid w:val="00D92146"/>
    <w:rsid w:val="00D9258D"/>
    <w:rsid w:val="00D92A91"/>
    <w:rsid w:val="00D9391F"/>
    <w:rsid w:val="00D944AD"/>
    <w:rsid w:val="00D94C01"/>
    <w:rsid w:val="00D94C90"/>
    <w:rsid w:val="00D94CF6"/>
    <w:rsid w:val="00D9551C"/>
    <w:rsid w:val="00D96B8A"/>
    <w:rsid w:val="00D96EAD"/>
    <w:rsid w:val="00D973AA"/>
    <w:rsid w:val="00DA0746"/>
    <w:rsid w:val="00DA1AA5"/>
    <w:rsid w:val="00DA1D01"/>
    <w:rsid w:val="00DA1DF3"/>
    <w:rsid w:val="00DA3018"/>
    <w:rsid w:val="00DA4658"/>
    <w:rsid w:val="00DA5E4A"/>
    <w:rsid w:val="00DA6558"/>
    <w:rsid w:val="00DB08D5"/>
    <w:rsid w:val="00DB3513"/>
    <w:rsid w:val="00DB5D90"/>
    <w:rsid w:val="00DB68B2"/>
    <w:rsid w:val="00DB6AE6"/>
    <w:rsid w:val="00DC06E5"/>
    <w:rsid w:val="00DC0BDE"/>
    <w:rsid w:val="00DC1948"/>
    <w:rsid w:val="00DC2328"/>
    <w:rsid w:val="00DC2E6E"/>
    <w:rsid w:val="00DC437E"/>
    <w:rsid w:val="00DC485C"/>
    <w:rsid w:val="00DC4D85"/>
    <w:rsid w:val="00DC4FF4"/>
    <w:rsid w:val="00DC55E9"/>
    <w:rsid w:val="00DC642D"/>
    <w:rsid w:val="00DC69B9"/>
    <w:rsid w:val="00DC6D10"/>
    <w:rsid w:val="00DC6F1A"/>
    <w:rsid w:val="00DC70D2"/>
    <w:rsid w:val="00DC7770"/>
    <w:rsid w:val="00DD0206"/>
    <w:rsid w:val="00DD0B08"/>
    <w:rsid w:val="00DD1B35"/>
    <w:rsid w:val="00DD202F"/>
    <w:rsid w:val="00DD3DBB"/>
    <w:rsid w:val="00DD41B1"/>
    <w:rsid w:val="00DD553E"/>
    <w:rsid w:val="00DD6770"/>
    <w:rsid w:val="00DD71E9"/>
    <w:rsid w:val="00DE0DB2"/>
    <w:rsid w:val="00DE13C3"/>
    <w:rsid w:val="00DE15E1"/>
    <w:rsid w:val="00DE1D9F"/>
    <w:rsid w:val="00DE28DE"/>
    <w:rsid w:val="00DE2F12"/>
    <w:rsid w:val="00DE37C0"/>
    <w:rsid w:val="00DE4C20"/>
    <w:rsid w:val="00DE5207"/>
    <w:rsid w:val="00DE5579"/>
    <w:rsid w:val="00DE5A45"/>
    <w:rsid w:val="00DE5C01"/>
    <w:rsid w:val="00DE5F50"/>
    <w:rsid w:val="00DE6277"/>
    <w:rsid w:val="00DE6CDF"/>
    <w:rsid w:val="00DF0FFA"/>
    <w:rsid w:val="00DF1402"/>
    <w:rsid w:val="00DF1575"/>
    <w:rsid w:val="00DF16BF"/>
    <w:rsid w:val="00DF1715"/>
    <w:rsid w:val="00DF294C"/>
    <w:rsid w:val="00DF35D0"/>
    <w:rsid w:val="00DF47E2"/>
    <w:rsid w:val="00DF4CC8"/>
    <w:rsid w:val="00DF4D30"/>
    <w:rsid w:val="00DF5BBA"/>
    <w:rsid w:val="00DF6B1D"/>
    <w:rsid w:val="00DF6EBE"/>
    <w:rsid w:val="00E00583"/>
    <w:rsid w:val="00E005A9"/>
    <w:rsid w:val="00E00EBA"/>
    <w:rsid w:val="00E015B1"/>
    <w:rsid w:val="00E01ABE"/>
    <w:rsid w:val="00E032E2"/>
    <w:rsid w:val="00E041D5"/>
    <w:rsid w:val="00E0468B"/>
    <w:rsid w:val="00E04986"/>
    <w:rsid w:val="00E0515E"/>
    <w:rsid w:val="00E05693"/>
    <w:rsid w:val="00E05D65"/>
    <w:rsid w:val="00E060CB"/>
    <w:rsid w:val="00E06BE8"/>
    <w:rsid w:val="00E06F09"/>
    <w:rsid w:val="00E07289"/>
    <w:rsid w:val="00E0747A"/>
    <w:rsid w:val="00E074EB"/>
    <w:rsid w:val="00E076A7"/>
    <w:rsid w:val="00E10C5F"/>
    <w:rsid w:val="00E11091"/>
    <w:rsid w:val="00E1176E"/>
    <w:rsid w:val="00E1238D"/>
    <w:rsid w:val="00E124A1"/>
    <w:rsid w:val="00E12F4D"/>
    <w:rsid w:val="00E13F27"/>
    <w:rsid w:val="00E14E25"/>
    <w:rsid w:val="00E14EB8"/>
    <w:rsid w:val="00E15437"/>
    <w:rsid w:val="00E15DB7"/>
    <w:rsid w:val="00E1656F"/>
    <w:rsid w:val="00E16DE0"/>
    <w:rsid w:val="00E171C5"/>
    <w:rsid w:val="00E172C8"/>
    <w:rsid w:val="00E17C99"/>
    <w:rsid w:val="00E204FE"/>
    <w:rsid w:val="00E2050C"/>
    <w:rsid w:val="00E20A0D"/>
    <w:rsid w:val="00E21A99"/>
    <w:rsid w:val="00E21AF6"/>
    <w:rsid w:val="00E230F4"/>
    <w:rsid w:val="00E239EA"/>
    <w:rsid w:val="00E23FFF"/>
    <w:rsid w:val="00E241C9"/>
    <w:rsid w:val="00E259BD"/>
    <w:rsid w:val="00E25C09"/>
    <w:rsid w:val="00E25D8B"/>
    <w:rsid w:val="00E2737C"/>
    <w:rsid w:val="00E27394"/>
    <w:rsid w:val="00E30413"/>
    <w:rsid w:val="00E30CED"/>
    <w:rsid w:val="00E30D6E"/>
    <w:rsid w:val="00E30E0E"/>
    <w:rsid w:val="00E312CA"/>
    <w:rsid w:val="00E314F5"/>
    <w:rsid w:val="00E3153B"/>
    <w:rsid w:val="00E318BC"/>
    <w:rsid w:val="00E32313"/>
    <w:rsid w:val="00E32CDA"/>
    <w:rsid w:val="00E34E6E"/>
    <w:rsid w:val="00E35085"/>
    <w:rsid w:val="00E356F8"/>
    <w:rsid w:val="00E35876"/>
    <w:rsid w:val="00E36E89"/>
    <w:rsid w:val="00E37A63"/>
    <w:rsid w:val="00E40806"/>
    <w:rsid w:val="00E40F8F"/>
    <w:rsid w:val="00E413FB"/>
    <w:rsid w:val="00E41413"/>
    <w:rsid w:val="00E4276C"/>
    <w:rsid w:val="00E43276"/>
    <w:rsid w:val="00E44A15"/>
    <w:rsid w:val="00E454DA"/>
    <w:rsid w:val="00E469AE"/>
    <w:rsid w:val="00E4761F"/>
    <w:rsid w:val="00E47CB6"/>
    <w:rsid w:val="00E50EA5"/>
    <w:rsid w:val="00E50EC5"/>
    <w:rsid w:val="00E513B9"/>
    <w:rsid w:val="00E51728"/>
    <w:rsid w:val="00E51CD3"/>
    <w:rsid w:val="00E521C3"/>
    <w:rsid w:val="00E52673"/>
    <w:rsid w:val="00E52A74"/>
    <w:rsid w:val="00E52BCB"/>
    <w:rsid w:val="00E53E5B"/>
    <w:rsid w:val="00E54154"/>
    <w:rsid w:val="00E543BB"/>
    <w:rsid w:val="00E54CF7"/>
    <w:rsid w:val="00E553D0"/>
    <w:rsid w:val="00E55ABA"/>
    <w:rsid w:val="00E55E6D"/>
    <w:rsid w:val="00E56D99"/>
    <w:rsid w:val="00E57CF6"/>
    <w:rsid w:val="00E62164"/>
    <w:rsid w:val="00E621BA"/>
    <w:rsid w:val="00E625AB"/>
    <w:rsid w:val="00E62D6A"/>
    <w:rsid w:val="00E635C5"/>
    <w:rsid w:val="00E635EC"/>
    <w:rsid w:val="00E63EA8"/>
    <w:rsid w:val="00E63FF0"/>
    <w:rsid w:val="00E64395"/>
    <w:rsid w:val="00E64857"/>
    <w:rsid w:val="00E64A7B"/>
    <w:rsid w:val="00E65DD2"/>
    <w:rsid w:val="00E66083"/>
    <w:rsid w:val="00E665C9"/>
    <w:rsid w:val="00E66957"/>
    <w:rsid w:val="00E704E0"/>
    <w:rsid w:val="00E7127E"/>
    <w:rsid w:val="00E71297"/>
    <w:rsid w:val="00E72EB9"/>
    <w:rsid w:val="00E72F4A"/>
    <w:rsid w:val="00E732EF"/>
    <w:rsid w:val="00E7447D"/>
    <w:rsid w:val="00E749DA"/>
    <w:rsid w:val="00E752D6"/>
    <w:rsid w:val="00E7585E"/>
    <w:rsid w:val="00E779BF"/>
    <w:rsid w:val="00E80C58"/>
    <w:rsid w:val="00E82432"/>
    <w:rsid w:val="00E825D4"/>
    <w:rsid w:val="00E831B5"/>
    <w:rsid w:val="00E85191"/>
    <w:rsid w:val="00E8607C"/>
    <w:rsid w:val="00E86520"/>
    <w:rsid w:val="00E8666A"/>
    <w:rsid w:val="00E868C4"/>
    <w:rsid w:val="00E86D2A"/>
    <w:rsid w:val="00E871C6"/>
    <w:rsid w:val="00E9124B"/>
    <w:rsid w:val="00E92139"/>
    <w:rsid w:val="00E940C0"/>
    <w:rsid w:val="00E940F5"/>
    <w:rsid w:val="00E94E24"/>
    <w:rsid w:val="00E959D1"/>
    <w:rsid w:val="00E95DD6"/>
    <w:rsid w:val="00E976CF"/>
    <w:rsid w:val="00E97C1B"/>
    <w:rsid w:val="00EA032A"/>
    <w:rsid w:val="00EA05CF"/>
    <w:rsid w:val="00EA09FB"/>
    <w:rsid w:val="00EA14C7"/>
    <w:rsid w:val="00EA17DE"/>
    <w:rsid w:val="00EA1F48"/>
    <w:rsid w:val="00EA39B3"/>
    <w:rsid w:val="00EA4299"/>
    <w:rsid w:val="00EA430B"/>
    <w:rsid w:val="00EA452D"/>
    <w:rsid w:val="00EA5AC5"/>
    <w:rsid w:val="00EA6188"/>
    <w:rsid w:val="00EA6526"/>
    <w:rsid w:val="00EA66B6"/>
    <w:rsid w:val="00EA672D"/>
    <w:rsid w:val="00EA6BA4"/>
    <w:rsid w:val="00EB018A"/>
    <w:rsid w:val="00EB04B1"/>
    <w:rsid w:val="00EB0B79"/>
    <w:rsid w:val="00EB14DD"/>
    <w:rsid w:val="00EB1E21"/>
    <w:rsid w:val="00EB243E"/>
    <w:rsid w:val="00EB2B24"/>
    <w:rsid w:val="00EB3014"/>
    <w:rsid w:val="00EB3D91"/>
    <w:rsid w:val="00EB5221"/>
    <w:rsid w:val="00EB53F7"/>
    <w:rsid w:val="00EB541F"/>
    <w:rsid w:val="00EB5442"/>
    <w:rsid w:val="00EB58A3"/>
    <w:rsid w:val="00EB5962"/>
    <w:rsid w:val="00EB7136"/>
    <w:rsid w:val="00EB7706"/>
    <w:rsid w:val="00EB7D60"/>
    <w:rsid w:val="00EC16CD"/>
    <w:rsid w:val="00EC286E"/>
    <w:rsid w:val="00EC2A6B"/>
    <w:rsid w:val="00EC30AA"/>
    <w:rsid w:val="00EC3211"/>
    <w:rsid w:val="00EC385F"/>
    <w:rsid w:val="00EC3AA4"/>
    <w:rsid w:val="00EC44F3"/>
    <w:rsid w:val="00EC5EF1"/>
    <w:rsid w:val="00EC7177"/>
    <w:rsid w:val="00EC76FC"/>
    <w:rsid w:val="00ED034E"/>
    <w:rsid w:val="00ED17D0"/>
    <w:rsid w:val="00ED18F5"/>
    <w:rsid w:val="00ED25DB"/>
    <w:rsid w:val="00ED2BAB"/>
    <w:rsid w:val="00ED3048"/>
    <w:rsid w:val="00ED35AE"/>
    <w:rsid w:val="00ED3FB9"/>
    <w:rsid w:val="00ED46EE"/>
    <w:rsid w:val="00ED4861"/>
    <w:rsid w:val="00EE0309"/>
    <w:rsid w:val="00EE0B20"/>
    <w:rsid w:val="00EE1D35"/>
    <w:rsid w:val="00EE2B5D"/>
    <w:rsid w:val="00EE2B74"/>
    <w:rsid w:val="00EE3C27"/>
    <w:rsid w:val="00EE3E05"/>
    <w:rsid w:val="00EE3E65"/>
    <w:rsid w:val="00EE45D2"/>
    <w:rsid w:val="00EE4AA9"/>
    <w:rsid w:val="00EE586C"/>
    <w:rsid w:val="00EE6654"/>
    <w:rsid w:val="00EE72BE"/>
    <w:rsid w:val="00EE77D6"/>
    <w:rsid w:val="00EF06BD"/>
    <w:rsid w:val="00EF1258"/>
    <w:rsid w:val="00EF1DD5"/>
    <w:rsid w:val="00EF2FE7"/>
    <w:rsid w:val="00EF371C"/>
    <w:rsid w:val="00EF5120"/>
    <w:rsid w:val="00EF6A2B"/>
    <w:rsid w:val="00EF6CDF"/>
    <w:rsid w:val="00EF6FB1"/>
    <w:rsid w:val="00EF7521"/>
    <w:rsid w:val="00EF7532"/>
    <w:rsid w:val="00EF7C28"/>
    <w:rsid w:val="00F0020A"/>
    <w:rsid w:val="00F02015"/>
    <w:rsid w:val="00F027A1"/>
    <w:rsid w:val="00F02F71"/>
    <w:rsid w:val="00F0306D"/>
    <w:rsid w:val="00F03461"/>
    <w:rsid w:val="00F04B39"/>
    <w:rsid w:val="00F04E74"/>
    <w:rsid w:val="00F05577"/>
    <w:rsid w:val="00F05842"/>
    <w:rsid w:val="00F05A7C"/>
    <w:rsid w:val="00F05ADC"/>
    <w:rsid w:val="00F07269"/>
    <w:rsid w:val="00F074DB"/>
    <w:rsid w:val="00F07540"/>
    <w:rsid w:val="00F07859"/>
    <w:rsid w:val="00F07B9A"/>
    <w:rsid w:val="00F07F98"/>
    <w:rsid w:val="00F104F0"/>
    <w:rsid w:val="00F10B45"/>
    <w:rsid w:val="00F10EEF"/>
    <w:rsid w:val="00F11D57"/>
    <w:rsid w:val="00F1233C"/>
    <w:rsid w:val="00F1262E"/>
    <w:rsid w:val="00F136A4"/>
    <w:rsid w:val="00F13873"/>
    <w:rsid w:val="00F13B1C"/>
    <w:rsid w:val="00F13D6E"/>
    <w:rsid w:val="00F14189"/>
    <w:rsid w:val="00F14511"/>
    <w:rsid w:val="00F165FF"/>
    <w:rsid w:val="00F174A1"/>
    <w:rsid w:val="00F17A9F"/>
    <w:rsid w:val="00F227D0"/>
    <w:rsid w:val="00F22F6B"/>
    <w:rsid w:val="00F23D71"/>
    <w:rsid w:val="00F2557F"/>
    <w:rsid w:val="00F26198"/>
    <w:rsid w:val="00F26B9D"/>
    <w:rsid w:val="00F26C5F"/>
    <w:rsid w:val="00F26F4B"/>
    <w:rsid w:val="00F270B3"/>
    <w:rsid w:val="00F27E2F"/>
    <w:rsid w:val="00F30C6C"/>
    <w:rsid w:val="00F31622"/>
    <w:rsid w:val="00F31B89"/>
    <w:rsid w:val="00F31C39"/>
    <w:rsid w:val="00F3274C"/>
    <w:rsid w:val="00F32F49"/>
    <w:rsid w:val="00F33FC7"/>
    <w:rsid w:val="00F340AD"/>
    <w:rsid w:val="00F34C39"/>
    <w:rsid w:val="00F34F3F"/>
    <w:rsid w:val="00F3521B"/>
    <w:rsid w:val="00F3616F"/>
    <w:rsid w:val="00F36788"/>
    <w:rsid w:val="00F36FCF"/>
    <w:rsid w:val="00F3792C"/>
    <w:rsid w:val="00F40353"/>
    <w:rsid w:val="00F40C67"/>
    <w:rsid w:val="00F40F0D"/>
    <w:rsid w:val="00F41439"/>
    <w:rsid w:val="00F414D9"/>
    <w:rsid w:val="00F41BA7"/>
    <w:rsid w:val="00F427E5"/>
    <w:rsid w:val="00F42E26"/>
    <w:rsid w:val="00F4398D"/>
    <w:rsid w:val="00F43A4D"/>
    <w:rsid w:val="00F43D14"/>
    <w:rsid w:val="00F4450D"/>
    <w:rsid w:val="00F446EB"/>
    <w:rsid w:val="00F44E68"/>
    <w:rsid w:val="00F44FC0"/>
    <w:rsid w:val="00F45EEB"/>
    <w:rsid w:val="00F466EF"/>
    <w:rsid w:val="00F46B3A"/>
    <w:rsid w:val="00F47B68"/>
    <w:rsid w:val="00F47ED6"/>
    <w:rsid w:val="00F47F5A"/>
    <w:rsid w:val="00F50008"/>
    <w:rsid w:val="00F526E6"/>
    <w:rsid w:val="00F534B3"/>
    <w:rsid w:val="00F5359F"/>
    <w:rsid w:val="00F5396A"/>
    <w:rsid w:val="00F54AB1"/>
    <w:rsid w:val="00F54B48"/>
    <w:rsid w:val="00F54F9A"/>
    <w:rsid w:val="00F5576D"/>
    <w:rsid w:val="00F55871"/>
    <w:rsid w:val="00F56916"/>
    <w:rsid w:val="00F56A8B"/>
    <w:rsid w:val="00F56D04"/>
    <w:rsid w:val="00F576C3"/>
    <w:rsid w:val="00F578A0"/>
    <w:rsid w:val="00F606CE"/>
    <w:rsid w:val="00F60DDD"/>
    <w:rsid w:val="00F618C6"/>
    <w:rsid w:val="00F6306C"/>
    <w:rsid w:val="00F63722"/>
    <w:rsid w:val="00F63C0B"/>
    <w:rsid w:val="00F648B0"/>
    <w:rsid w:val="00F669F1"/>
    <w:rsid w:val="00F678DE"/>
    <w:rsid w:val="00F707C7"/>
    <w:rsid w:val="00F70A55"/>
    <w:rsid w:val="00F70D79"/>
    <w:rsid w:val="00F71D05"/>
    <w:rsid w:val="00F72B6F"/>
    <w:rsid w:val="00F73077"/>
    <w:rsid w:val="00F76047"/>
    <w:rsid w:val="00F7730C"/>
    <w:rsid w:val="00F8204F"/>
    <w:rsid w:val="00F82FE8"/>
    <w:rsid w:val="00F83058"/>
    <w:rsid w:val="00F83AC5"/>
    <w:rsid w:val="00F8497E"/>
    <w:rsid w:val="00F84A6E"/>
    <w:rsid w:val="00F85523"/>
    <w:rsid w:val="00F8634B"/>
    <w:rsid w:val="00F86359"/>
    <w:rsid w:val="00F86608"/>
    <w:rsid w:val="00F867CD"/>
    <w:rsid w:val="00F875DB"/>
    <w:rsid w:val="00F87838"/>
    <w:rsid w:val="00F905D5"/>
    <w:rsid w:val="00F90982"/>
    <w:rsid w:val="00F920DA"/>
    <w:rsid w:val="00F920F7"/>
    <w:rsid w:val="00F93948"/>
    <w:rsid w:val="00F93FBB"/>
    <w:rsid w:val="00F9435D"/>
    <w:rsid w:val="00F94923"/>
    <w:rsid w:val="00F94E8B"/>
    <w:rsid w:val="00F95CF9"/>
    <w:rsid w:val="00F96780"/>
    <w:rsid w:val="00F97FA3"/>
    <w:rsid w:val="00FA138A"/>
    <w:rsid w:val="00FA2D23"/>
    <w:rsid w:val="00FA46A5"/>
    <w:rsid w:val="00FA4DFA"/>
    <w:rsid w:val="00FA5F98"/>
    <w:rsid w:val="00FA6B44"/>
    <w:rsid w:val="00FB10DB"/>
    <w:rsid w:val="00FB2EF0"/>
    <w:rsid w:val="00FB34CD"/>
    <w:rsid w:val="00FB4160"/>
    <w:rsid w:val="00FB4ABB"/>
    <w:rsid w:val="00FB6473"/>
    <w:rsid w:val="00FB7339"/>
    <w:rsid w:val="00FC05ED"/>
    <w:rsid w:val="00FC120E"/>
    <w:rsid w:val="00FC310B"/>
    <w:rsid w:val="00FC3112"/>
    <w:rsid w:val="00FC327E"/>
    <w:rsid w:val="00FC33C6"/>
    <w:rsid w:val="00FC39DA"/>
    <w:rsid w:val="00FC637E"/>
    <w:rsid w:val="00FC6690"/>
    <w:rsid w:val="00FC6A7C"/>
    <w:rsid w:val="00FD13CF"/>
    <w:rsid w:val="00FD141A"/>
    <w:rsid w:val="00FD291C"/>
    <w:rsid w:val="00FD2A1F"/>
    <w:rsid w:val="00FD2F86"/>
    <w:rsid w:val="00FD3F13"/>
    <w:rsid w:val="00FD44B4"/>
    <w:rsid w:val="00FD4794"/>
    <w:rsid w:val="00FD7121"/>
    <w:rsid w:val="00FE075C"/>
    <w:rsid w:val="00FE08AD"/>
    <w:rsid w:val="00FE08C3"/>
    <w:rsid w:val="00FE0DC2"/>
    <w:rsid w:val="00FE1C14"/>
    <w:rsid w:val="00FE1D68"/>
    <w:rsid w:val="00FE1F2E"/>
    <w:rsid w:val="00FE230F"/>
    <w:rsid w:val="00FE24A0"/>
    <w:rsid w:val="00FE29AD"/>
    <w:rsid w:val="00FE2D05"/>
    <w:rsid w:val="00FE31C9"/>
    <w:rsid w:val="00FE3ECC"/>
    <w:rsid w:val="00FE4286"/>
    <w:rsid w:val="00FE45AB"/>
    <w:rsid w:val="00FE4B78"/>
    <w:rsid w:val="00FE5E82"/>
    <w:rsid w:val="00FE7689"/>
    <w:rsid w:val="00FE7A83"/>
    <w:rsid w:val="00FF0711"/>
    <w:rsid w:val="00FF0745"/>
    <w:rsid w:val="00FF0ACA"/>
    <w:rsid w:val="00FF0B44"/>
    <w:rsid w:val="00FF0C11"/>
    <w:rsid w:val="00FF18EF"/>
    <w:rsid w:val="00FF1FB1"/>
    <w:rsid w:val="00FF2050"/>
    <w:rsid w:val="00FF37F5"/>
    <w:rsid w:val="00FF3EEE"/>
    <w:rsid w:val="00FF41C9"/>
    <w:rsid w:val="00FF43C9"/>
    <w:rsid w:val="00FF5635"/>
    <w:rsid w:val="00FF5675"/>
    <w:rsid w:val="00FF59B0"/>
    <w:rsid w:val="00FF5C6F"/>
    <w:rsid w:val="00FF66F9"/>
    <w:rsid w:val="00FF6CA4"/>
    <w:rsid w:val="00FF6E76"/>
    <w:rsid w:val="00FF79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2C171"/>
  <w15:chartTrackingRefBased/>
  <w15:docId w15:val="{F2C1E8D9-ED05-41F7-B4DC-FD94CEB3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3CB"/>
    <w:pPr>
      <w:spacing w:after="120" w:line="300" w:lineRule="auto"/>
      <w:jc w:val="both"/>
    </w:pPr>
    <w:rPr>
      <w:rFonts w:ascii="Verdana" w:hAnsi="Verdana"/>
      <w:szCs w:val="24"/>
    </w:rPr>
  </w:style>
  <w:style w:type="paragraph" w:styleId="Heading1">
    <w:name w:val="heading 1"/>
    <w:next w:val="Heading2"/>
    <w:link w:val="Heading1Char"/>
    <w:qFormat/>
    <w:rsid w:val="00C063CB"/>
    <w:pPr>
      <w:keepNext/>
      <w:spacing w:before="240" w:after="240"/>
      <w:jc w:val="center"/>
      <w:outlineLvl w:val="0"/>
    </w:pPr>
    <w:rPr>
      <w:rFonts w:ascii="Verdana" w:hAnsi="Verdana" w:cs="Arial"/>
      <w:b/>
      <w:bCs/>
      <w:kern w:val="32"/>
      <w:sz w:val="24"/>
      <w:szCs w:val="32"/>
    </w:rPr>
  </w:style>
  <w:style w:type="paragraph" w:styleId="Heading2">
    <w:name w:val="heading 2"/>
    <w:next w:val="Heading3"/>
    <w:link w:val="Heading2Char"/>
    <w:qFormat/>
    <w:rsid w:val="00C063CB"/>
    <w:pPr>
      <w:keepNext/>
      <w:spacing w:before="120" w:after="120"/>
      <w:jc w:val="center"/>
      <w:outlineLvl w:val="1"/>
    </w:pPr>
    <w:rPr>
      <w:rFonts w:ascii="Verdana" w:hAnsi="Verdana" w:cs="Arial"/>
      <w:bCs/>
      <w:iCs/>
      <w:sz w:val="22"/>
      <w:szCs w:val="28"/>
    </w:rPr>
  </w:style>
  <w:style w:type="paragraph" w:styleId="Heading3">
    <w:name w:val="heading 3"/>
    <w:next w:val="Heading4"/>
    <w:link w:val="Heading3Char1"/>
    <w:qFormat/>
    <w:rsid w:val="00C063CB"/>
    <w:pPr>
      <w:keepNext/>
      <w:spacing w:before="120" w:after="120"/>
      <w:outlineLvl w:val="2"/>
    </w:pPr>
    <w:rPr>
      <w:rFonts w:ascii="Verdana" w:hAnsi="Verdana" w:cs="Arial"/>
      <w:b/>
      <w:bCs/>
      <w:szCs w:val="26"/>
    </w:rPr>
  </w:style>
  <w:style w:type="paragraph" w:styleId="Heading4">
    <w:name w:val="heading 4"/>
    <w:next w:val="Normal"/>
    <w:qFormat/>
    <w:rsid w:val="00C063CB"/>
    <w:pPr>
      <w:keepNext/>
      <w:spacing w:before="120" w:after="120"/>
      <w:ind w:left="720"/>
      <w:outlineLvl w:val="3"/>
    </w:pPr>
    <w:rPr>
      <w:rFonts w:ascii="Verdana" w:hAnsi="Verdana"/>
      <w:bCs/>
      <w:i/>
      <w:szCs w:val="28"/>
    </w:rPr>
  </w:style>
  <w:style w:type="paragraph" w:styleId="Heading5">
    <w:name w:val="heading 5"/>
    <w:basedOn w:val="Normal"/>
    <w:next w:val="Normal"/>
    <w:qFormat/>
    <w:rsid w:val="00A75AC2"/>
    <w:pPr>
      <w:spacing w:before="240" w:after="60"/>
      <w:outlineLvl w:val="4"/>
    </w:pPr>
    <w:rPr>
      <w:b/>
      <w:bCs/>
      <w:i/>
      <w:iCs/>
      <w:sz w:val="26"/>
      <w:szCs w:val="26"/>
    </w:rPr>
  </w:style>
  <w:style w:type="paragraph" w:styleId="Heading6">
    <w:name w:val="heading 6"/>
    <w:basedOn w:val="Normal"/>
    <w:next w:val="Normal"/>
    <w:qFormat/>
    <w:rsid w:val="001C079A"/>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next w:val="Normal"/>
    <w:rsid w:val="00C063CB"/>
    <w:pPr>
      <w:spacing w:before="240" w:after="240"/>
      <w:jc w:val="center"/>
    </w:pPr>
    <w:rPr>
      <w:rFonts w:ascii="Verdana" w:hAnsi="Verdana"/>
      <w:b/>
      <w:sz w:val="24"/>
      <w:szCs w:val="24"/>
    </w:rPr>
  </w:style>
  <w:style w:type="paragraph" w:customStyle="1" w:styleId="1stPageFooter">
    <w:name w:val="1st Page Footer"/>
    <w:next w:val="Normal"/>
    <w:rsid w:val="00C063CB"/>
    <w:pPr>
      <w:jc w:val="center"/>
    </w:pPr>
    <w:rPr>
      <w:rFonts w:ascii="Verdana" w:hAnsi="Verdana"/>
      <w:szCs w:val="24"/>
    </w:rPr>
  </w:style>
  <w:style w:type="paragraph" w:customStyle="1" w:styleId="EventLocation">
    <w:name w:val="Event Location"/>
    <w:next w:val="Normal"/>
    <w:rsid w:val="00C063CB"/>
    <w:pPr>
      <w:jc w:val="center"/>
    </w:pPr>
    <w:rPr>
      <w:rFonts w:ascii="Verdana" w:hAnsi="Verdana"/>
      <w:sz w:val="28"/>
      <w:szCs w:val="24"/>
    </w:rPr>
  </w:style>
  <w:style w:type="paragraph" w:customStyle="1" w:styleId="EventDate">
    <w:name w:val="Event Date"/>
    <w:next w:val="EventLocation"/>
    <w:rsid w:val="00C063CB"/>
    <w:pPr>
      <w:spacing w:before="120" w:after="120"/>
      <w:jc w:val="center"/>
    </w:pPr>
    <w:rPr>
      <w:rFonts w:ascii="Verdana" w:hAnsi="Verdana"/>
      <w:b/>
      <w:sz w:val="40"/>
      <w:szCs w:val="24"/>
    </w:rPr>
  </w:style>
  <w:style w:type="paragraph" w:customStyle="1" w:styleId="EventName">
    <w:name w:val="Event Name"/>
    <w:next w:val="EventDate"/>
    <w:rsid w:val="00C063CB"/>
    <w:pPr>
      <w:spacing w:before="120" w:after="120"/>
      <w:jc w:val="center"/>
    </w:pPr>
    <w:rPr>
      <w:rFonts w:ascii="Verdana" w:hAnsi="Verdana"/>
      <w:b/>
      <w:sz w:val="72"/>
      <w:szCs w:val="24"/>
    </w:rPr>
  </w:style>
  <w:style w:type="paragraph" w:customStyle="1" w:styleId="DepartmentName">
    <w:name w:val="Department Name"/>
    <w:basedOn w:val="EventDate"/>
    <w:next w:val="Normal"/>
    <w:rsid w:val="00C063CB"/>
  </w:style>
  <w:style w:type="paragraph" w:customStyle="1" w:styleId="ClientName">
    <w:name w:val="Client Name"/>
    <w:basedOn w:val="EventName"/>
    <w:rsid w:val="00C063CB"/>
  </w:style>
  <w:style w:type="character" w:styleId="Hyperlink">
    <w:name w:val="Hyperlink"/>
    <w:rsid w:val="00C063CB"/>
    <w:rPr>
      <w:color w:val="0000FF"/>
      <w:u w:val="single"/>
    </w:rPr>
  </w:style>
  <w:style w:type="character" w:customStyle="1" w:styleId="ContentsChar">
    <w:name w:val="Contents Char"/>
    <w:rsid w:val="00C063CB"/>
    <w:rPr>
      <w:rFonts w:ascii="Verdana" w:hAnsi="Verdana"/>
      <w:b/>
      <w:sz w:val="24"/>
      <w:szCs w:val="24"/>
      <w:lang w:val="en-GB" w:eastAsia="en-GB" w:bidi="ar-SA"/>
    </w:rPr>
  </w:style>
  <w:style w:type="paragraph" w:styleId="Header">
    <w:name w:val="header"/>
    <w:basedOn w:val="Normal"/>
    <w:rsid w:val="00C063CB"/>
    <w:pPr>
      <w:tabs>
        <w:tab w:val="center" w:pos="4153"/>
        <w:tab w:val="right" w:pos="8306"/>
      </w:tabs>
    </w:pPr>
  </w:style>
  <w:style w:type="paragraph" w:styleId="Footer">
    <w:name w:val="footer"/>
    <w:basedOn w:val="Normal"/>
    <w:rsid w:val="00C063CB"/>
    <w:pPr>
      <w:tabs>
        <w:tab w:val="center" w:pos="4153"/>
        <w:tab w:val="right" w:pos="8306"/>
      </w:tabs>
    </w:pPr>
  </w:style>
  <w:style w:type="character" w:styleId="PageNumber">
    <w:name w:val="page number"/>
    <w:basedOn w:val="DefaultParagraphFont"/>
    <w:rsid w:val="00C063CB"/>
  </w:style>
  <w:style w:type="paragraph" w:styleId="TOC1">
    <w:name w:val="toc 1"/>
    <w:basedOn w:val="Normal"/>
    <w:next w:val="Normal"/>
    <w:autoRedefine/>
    <w:semiHidden/>
    <w:rsid w:val="00C063CB"/>
    <w:pPr>
      <w:tabs>
        <w:tab w:val="right" w:leader="dot" w:pos="9360"/>
      </w:tabs>
    </w:pPr>
    <w:rPr>
      <w:noProof/>
    </w:rPr>
  </w:style>
  <w:style w:type="paragraph" w:styleId="TOC2">
    <w:name w:val="toc 2"/>
    <w:basedOn w:val="Normal"/>
    <w:next w:val="Normal"/>
    <w:autoRedefine/>
    <w:semiHidden/>
    <w:rsid w:val="00C063CB"/>
    <w:pPr>
      <w:tabs>
        <w:tab w:val="right" w:leader="dot" w:pos="9540"/>
      </w:tabs>
    </w:pPr>
    <w:rPr>
      <w:noProof/>
    </w:rPr>
  </w:style>
  <w:style w:type="paragraph" w:styleId="BodyText">
    <w:name w:val="Body Text"/>
    <w:basedOn w:val="Normal"/>
    <w:rsid w:val="00C063CB"/>
    <w:pPr>
      <w:autoSpaceDE w:val="0"/>
      <w:autoSpaceDN w:val="0"/>
      <w:adjustRightInd w:val="0"/>
      <w:spacing w:line="240" w:lineRule="auto"/>
      <w:jc w:val="left"/>
    </w:pPr>
  </w:style>
  <w:style w:type="paragraph" w:styleId="NormalWeb">
    <w:name w:val="Normal (Web)"/>
    <w:basedOn w:val="Normal"/>
    <w:rsid w:val="00C063CB"/>
    <w:pPr>
      <w:spacing w:before="100" w:beforeAutospacing="1" w:after="100" w:afterAutospacing="1" w:line="240" w:lineRule="auto"/>
      <w:jc w:val="left"/>
    </w:pPr>
    <w:rPr>
      <w:rFonts w:ascii="Times New Roman" w:hAnsi="Times New Roman"/>
      <w:sz w:val="24"/>
      <w:lang w:val="en-US" w:eastAsia="en-US"/>
    </w:rPr>
  </w:style>
  <w:style w:type="paragraph" w:styleId="TOC3">
    <w:name w:val="toc 3"/>
    <w:basedOn w:val="Normal"/>
    <w:next w:val="Normal"/>
    <w:autoRedefine/>
    <w:semiHidden/>
    <w:rsid w:val="00C063CB"/>
    <w:pPr>
      <w:ind w:left="400"/>
    </w:pPr>
  </w:style>
  <w:style w:type="paragraph" w:styleId="TOC4">
    <w:name w:val="toc 4"/>
    <w:basedOn w:val="Normal"/>
    <w:next w:val="Normal"/>
    <w:autoRedefine/>
    <w:semiHidden/>
    <w:rsid w:val="00C063CB"/>
    <w:pPr>
      <w:ind w:left="600"/>
    </w:pPr>
  </w:style>
  <w:style w:type="paragraph" w:styleId="TOC5">
    <w:name w:val="toc 5"/>
    <w:basedOn w:val="Normal"/>
    <w:next w:val="Normal"/>
    <w:autoRedefine/>
    <w:semiHidden/>
    <w:rsid w:val="00C063CB"/>
    <w:pPr>
      <w:ind w:left="800"/>
    </w:pPr>
  </w:style>
  <w:style w:type="paragraph" w:styleId="TOC6">
    <w:name w:val="toc 6"/>
    <w:basedOn w:val="Normal"/>
    <w:next w:val="Normal"/>
    <w:autoRedefine/>
    <w:semiHidden/>
    <w:rsid w:val="00C063CB"/>
    <w:pPr>
      <w:ind w:left="1000"/>
    </w:pPr>
  </w:style>
  <w:style w:type="paragraph" w:styleId="TOC7">
    <w:name w:val="toc 7"/>
    <w:basedOn w:val="Normal"/>
    <w:next w:val="Normal"/>
    <w:autoRedefine/>
    <w:semiHidden/>
    <w:rsid w:val="00C063CB"/>
    <w:pPr>
      <w:ind w:left="1200"/>
    </w:pPr>
  </w:style>
  <w:style w:type="paragraph" w:styleId="TOC8">
    <w:name w:val="toc 8"/>
    <w:basedOn w:val="Normal"/>
    <w:next w:val="Normal"/>
    <w:autoRedefine/>
    <w:semiHidden/>
    <w:rsid w:val="00C063CB"/>
    <w:pPr>
      <w:ind w:left="1400"/>
    </w:pPr>
  </w:style>
  <w:style w:type="paragraph" w:styleId="TOC9">
    <w:name w:val="toc 9"/>
    <w:basedOn w:val="Normal"/>
    <w:next w:val="Normal"/>
    <w:autoRedefine/>
    <w:semiHidden/>
    <w:rsid w:val="00C063CB"/>
    <w:pPr>
      <w:ind w:left="1600"/>
    </w:pPr>
  </w:style>
  <w:style w:type="character" w:customStyle="1" w:styleId="contentheading">
    <w:name w:val="contentheading"/>
    <w:rsid w:val="00C063CB"/>
    <w:rPr>
      <w:rFonts w:ascii="Verdana" w:hAnsi="Verdana" w:hint="default"/>
      <w:b/>
      <w:bCs/>
      <w:color w:val="006699"/>
      <w:sz w:val="23"/>
      <w:szCs w:val="23"/>
    </w:rPr>
  </w:style>
  <w:style w:type="paragraph" w:styleId="DocumentMap">
    <w:name w:val="Document Map"/>
    <w:basedOn w:val="Normal"/>
    <w:semiHidden/>
    <w:rsid w:val="0008658A"/>
    <w:pPr>
      <w:shd w:val="clear" w:color="auto" w:fill="000080"/>
    </w:pPr>
    <w:rPr>
      <w:rFonts w:ascii="Tahoma" w:hAnsi="Tahoma" w:cs="Tahoma"/>
      <w:szCs w:val="20"/>
    </w:rPr>
  </w:style>
  <w:style w:type="paragraph" w:customStyle="1" w:styleId="Heading2jobtitle">
    <w:name w:val="Heading 2 job title"/>
    <w:basedOn w:val="Heading2"/>
    <w:next w:val="Heading3"/>
    <w:rsid w:val="0044488C"/>
    <w:pPr>
      <w:spacing w:before="0" w:after="0"/>
    </w:pPr>
    <w:rPr>
      <w:i/>
      <w:sz w:val="20"/>
      <w:szCs w:val="20"/>
    </w:rPr>
  </w:style>
  <w:style w:type="character" w:customStyle="1" w:styleId="Heading3Char1">
    <w:name w:val="Heading 3 Char1"/>
    <w:link w:val="Heading3"/>
    <w:rsid w:val="0044488C"/>
    <w:rPr>
      <w:rFonts w:ascii="Verdana" w:hAnsi="Verdana" w:cs="Arial"/>
      <w:b/>
      <w:bCs/>
      <w:szCs w:val="26"/>
      <w:lang w:val="en-GB" w:eastAsia="en-GB" w:bidi="ar-SA"/>
    </w:rPr>
  </w:style>
  <w:style w:type="character" w:customStyle="1" w:styleId="Heading2Char">
    <w:name w:val="Heading 2 Char"/>
    <w:link w:val="Heading2"/>
    <w:rsid w:val="0044488C"/>
    <w:rPr>
      <w:rFonts w:ascii="Verdana" w:hAnsi="Verdana" w:cs="Arial"/>
      <w:bCs/>
      <w:iCs/>
      <w:sz w:val="22"/>
      <w:szCs w:val="28"/>
      <w:lang w:val="en-GB" w:eastAsia="en-GB" w:bidi="ar-SA"/>
    </w:rPr>
  </w:style>
  <w:style w:type="character" w:customStyle="1" w:styleId="Heading1Char">
    <w:name w:val="Heading 1 Char"/>
    <w:link w:val="Heading1"/>
    <w:rsid w:val="0044488C"/>
    <w:rPr>
      <w:rFonts w:ascii="Verdana" w:hAnsi="Verdana" w:cs="Arial"/>
      <w:b/>
      <w:bCs/>
      <w:kern w:val="32"/>
      <w:sz w:val="24"/>
      <w:szCs w:val="32"/>
      <w:lang w:val="en-GB" w:eastAsia="en-GB" w:bidi="ar-SA"/>
    </w:rPr>
  </w:style>
  <w:style w:type="paragraph" w:customStyle="1" w:styleId="ListBullet">
    <w:name w:val="ListBullet"/>
    <w:basedOn w:val="Normal"/>
    <w:next w:val="Normal"/>
    <w:rsid w:val="0044488C"/>
    <w:pPr>
      <w:numPr>
        <w:numId w:val="1"/>
      </w:numPr>
    </w:pPr>
  </w:style>
  <w:style w:type="table" w:styleId="TableGrid">
    <w:name w:val="Table Grid"/>
    <w:basedOn w:val="TableNormal"/>
    <w:rsid w:val="0044488C"/>
    <w:pPr>
      <w:spacing w:after="120"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488C"/>
    <w:pPr>
      <w:autoSpaceDE w:val="0"/>
      <w:autoSpaceDN w:val="0"/>
      <w:adjustRightInd w:val="0"/>
    </w:pPr>
    <w:rPr>
      <w:rFonts w:ascii="ACAHFL+Arial" w:hAnsi="ACAHFL+Arial" w:cs="ACAHFL+Arial"/>
      <w:color w:val="000000"/>
      <w:sz w:val="24"/>
      <w:szCs w:val="24"/>
      <w:lang w:val="en-US" w:eastAsia="en-US"/>
    </w:rPr>
  </w:style>
  <w:style w:type="character" w:customStyle="1" w:styleId="textocentraltitular2">
    <w:name w:val="texto_central_titular_2"/>
    <w:basedOn w:val="DefaultParagraphFont"/>
    <w:rsid w:val="0044488C"/>
  </w:style>
  <w:style w:type="character" w:customStyle="1" w:styleId="CharChar1">
    <w:name w:val="Char Char1"/>
    <w:rsid w:val="0044488C"/>
    <w:rPr>
      <w:rFonts w:ascii="Verdana" w:hAnsi="Verdana" w:cs="Arial"/>
      <w:b/>
      <w:bCs/>
      <w:szCs w:val="26"/>
      <w:lang w:val="en-GB" w:eastAsia="en-GB" w:bidi="ar-SA"/>
    </w:rPr>
  </w:style>
  <w:style w:type="character" w:customStyle="1" w:styleId="Heading3Char">
    <w:name w:val="Heading 3 Char"/>
    <w:locked/>
    <w:rsid w:val="0044488C"/>
    <w:rPr>
      <w:rFonts w:ascii="Verdana" w:hAnsi="Verdana" w:cs="Arial"/>
      <w:b/>
      <w:bCs/>
      <w:sz w:val="26"/>
      <w:szCs w:val="26"/>
      <w:lang w:val="en-GB" w:eastAsia="en-GB"/>
    </w:rPr>
  </w:style>
  <w:style w:type="character" w:styleId="Emphasis">
    <w:name w:val="Emphasis"/>
    <w:uiPriority w:val="20"/>
    <w:qFormat/>
    <w:rsid w:val="0044488C"/>
    <w:rPr>
      <w:i/>
      <w:iCs/>
    </w:rPr>
  </w:style>
  <w:style w:type="paragraph" w:styleId="Date">
    <w:name w:val="Date"/>
    <w:basedOn w:val="Normal"/>
    <w:next w:val="Normal"/>
    <w:rsid w:val="0044488C"/>
  </w:style>
  <w:style w:type="character" w:customStyle="1" w:styleId="bodytext0">
    <w:name w:val="bodytext"/>
    <w:basedOn w:val="DefaultParagraphFont"/>
    <w:rsid w:val="0044488C"/>
  </w:style>
  <w:style w:type="character" w:customStyle="1" w:styleId="CharChar3">
    <w:name w:val="Char Char3"/>
    <w:rsid w:val="0044488C"/>
    <w:rPr>
      <w:rFonts w:ascii="Verdana" w:hAnsi="Verdana" w:cs="Arial"/>
      <w:b/>
      <w:bCs/>
      <w:kern w:val="32"/>
      <w:sz w:val="24"/>
      <w:szCs w:val="32"/>
      <w:lang w:val="en-GB" w:eastAsia="en-GB" w:bidi="ar-SA"/>
    </w:rPr>
  </w:style>
  <w:style w:type="paragraph" w:styleId="ListBullet0">
    <w:name w:val="List Bullet"/>
    <w:basedOn w:val="Normal"/>
    <w:rsid w:val="0044488C"/>
    <w:pPr>
      <w:tabs>
        <w:tab w:val="num" w:pos="360"/>
      </w:tabs>
      <w:ind w:left="360" w:hanging="360"/>
    </w:pPr>
  </w:style>
  <w:style w:type="paragraph" w:customStyle="1" w:styleId="summary">
    <w:name w:val="summary"/>
    <w:basedOn w:val="Normal"/>
    <w:rsid w:val="0044488C"/>
    <w:pPr>
      <w:spacing w:before="100" w:beforeAutospacing="1" w:after="100" w:afterAutospacing="1" w:line="240" w:lineRule="auto"/>
      <w:jc w:val="left"/>
    </w:pPr>
    <w:rPr>
      <w:rFonts w:ascii="Times New Roman" w:hAnsi="Times New Roman"/>
      <w:sz w:val="24"/>
      <w:lang w:val="en-US" w:eastAsia="en-US"/>
    </w:rPr>
  </w:style>
  <w:style w:type="paragraph" w:customStyle="1" w:styleId="Heading2jobdesc">
    <w:name w:val="Heading2job desc"/>
    <w:basedOn w:val="Heading2"/>
    <w:next w:val="Heading3"/>
    <w:rsid w:val="0044488C"/>
    <w:pPr>
      <w:spacing w:after="0"/>
    </w:pPr>
    <w:rPr>
      <w:i/>
      <w:iCs w:val="0"/>
    </w:rPr>
  </w:style>
  <w:style w:type="paragraph" w:customStyle="1" w:styleId="Heading2JobDescription">
    <w:name w:val="Heading 2 Job Description"/>
    <w:basedOn w:val="Heading2"/>
    <w:next w:val="Heading3"/>
    <w:rsid w:val="0044488C"/>
    <w:pPr>
      <w:spacing w:before="0"/>
    </w:pPr>
    <w:rPr>
      <w:i/>
      <w:sz w:val="20"/>
    </w:rPr>
  </w:style>
  <w:style w:type="numbering" w:customStyle="1" w:styleId="StyleBulletedSymbolsymbolBefore0Hanging05">
    <w:name w:val="Style Bulleted Symbol (symbol) Before:  0&quot; Hanging:  0.5&quot;"/>
    <w:basedOn w:val="NoList"/>
    <w:rsid w:val="0044488C"/>
    <w:pPr>
      <w:numPr>
        <w:numId w:val="2"/>
      </w:numPr>
    </w:pPr>
  </w:style>
  <w:style w:type="paragraph" w:styleId="Title">
    <w:name w:val="Title"/>
    <w:basedOn w:val="Normal"/>
    <w:qFormat/>
    <w:rsid w:val="0044488C"/>
    <w:pPr>
      <w:autoSpaceDE w:val="0"/>
      <w:autoSpaceDN w:val="0"/>
      <w:spacing w:before="240" w:after="60" w:line="240" w:lineRule="auto"/>
      <w:jc w:val="center"/>
    </w:pPr>
    <w:rPr>
      <w:rFonts w:ascii="Arial" w:hAnsi="Arial" w:cs="Arial"/>
      <w:b/>
      <w:bCs/>
      <w:kern w:val="28"/>
      <w:sz w:val="32"/>
      <w:szCs w:val="32"/>
      <w:lang w:eastAsia="en-US"/>
    </w:rPr>
  </w:style>
  <w:style w:type="character" w:customStyle="1" w:styleId="CharChar5">
    <w:name w:val="Char Char5"/>
    <w:rsid w:val="0044488C"/>
    <w:rPr>
      <w:rFonts w:ascii="Verdana" w:hAnsi="Verdana" w:cs="Arial"/>
      <w:b/>
      <w:bCs/>
      <w:kern w:val="32"/>
      <w:sz w:val="24"/>
      <w:szCs w:val="32"/>
      <w:lang w:val="en-GB" w:eastAsia="en-GB" w:bidi="ar-SA"/>
    </w:rPr>
  </w:style>
  <w:style w:type="paragraph" w:customStyle="1" w:styleId="Header1Center">
    <w:name w:val="Header 1 + Center"/>
    <w:basedOn w:val="Heading1"/>
    <w:rsid w:val="0044488C"/>
    <w:pPr>
      <w:spacing w:after="60"/>
    </w:pPr>
    <w:rPr>
      <w:rFonts w:ascii="Arial" w:hAnsi="Arial"/>
      <w:sz w:val="32"/>
      <w:lang w:eastAsia="en-US"/>
    </w:rPr>
  </w:style>
  <w:style w:type="paragraph" w:customStyle="1" w:styleId="GL-Header1">
    <w:name w:val="GL-Header 1"/>
    <w:basedOn w:val="Normal"/>
    <w:rsid w:val="0044488C"/>
    <w:pPr>
      <w:pBdr>
        <w:top w:val="single" w:sz="4" w:space="1" w:color="auto"/>
      </w:pBdr>
      <w:spacing w:after="0" w:line="240" w:lineRule="auto"/>
      <w:jc w:val="center"/>
    </w:pPr>
    <w:rPr>
      <w:lang w:val="fr-FR"/>
    </w:rPr>
  </w:style>
  <w:style w:type="paragraph" w:customStyle="1" w:styleId="GL-Header1-MAINTitle">
    <w:name w:val="GL-Header 1-MAIN Title"/>
    <w:basedOn w:val="Header1Center"/>
    <w:rsid w:val="0044488C"/>
    <w:rPr>
      <w:rFonts w:ascii="Verdana" w:hAnsi="Verdana"/>
      <w:sz w:val="24"/>
    </w:rPr>
  </w:style>
  <w:style w:type="paragraph" w:customStyle="1" w:styleId="GL-Heading2-NameofSpeaker">
    <w:name w:val="GL-Heading 2-Name of Speaker"/>
    <w:basedOn w:val="Heading2"/>
    <w:rsid w:val="0044488C"/>
    <w:pPr>
      <w:spacing w:before="240" w:after="60"/>
    </w:pPr>
    <w:rPr>
      <w:rFonts w:ascii="Arial" w:hAnsi="Arial"/>
      <w:sz w:val="28"/>
      <w:lang w:eastAsia="en-US"/>
    </w:rPr>
  </w:style>
  <w:style w:type="paragraph" w:customStyle="1" w:styleId="GL-Position">
    <w:name w:val="GL-Position"/>
    <w:aliases w:val="name of organisation"/>
    <w:basedOn w:val="Heading2"/>
    <w:rsid w:val="0044488C"/>
    <w:rPr>
      <w:i/>
      <w:sz w:val="20"/>
      <w:szCs w:val="20"/>
    </w:rPr>
  </w:style>
  <w:style w:type="paragraph" w:customStyle="1" w:styleId="GL-Headingthree">
    <w:name w:val="GL-Heading three"/>
    <w:basedOn w:val="Normal"/>
    <w:rsid w:val="0044488C"/>
    <w:pPr>
      <w:spacing w:after="0" w:line="240" w:lineRule="auto"/>
      <w:jc w:val="left"/>
    </w:pPr>
    <w:rPr>
      <w:rFonts w:ascii="Arial" w:hAnsi="Arial" w:cs="Arial"/>
      <w:b/>
      <w:sz w:val="24"/>
      <w:lang w:eastAsia="en-US"/>
    </w:rPr>
  </w:style>
  <w:style w:type="paragraph" w:customStyle="1" w:styleId="GL-Headingfour-subtopic">
    <w:name w:val="GL-Heading four-subtopic"/>
    <w:basedOn w:val="GL-Headingthree"/>
    <w:rsid w:val="0044488C"/>
    <w:rPr>
      <w:b w:val="0"/>
      <w:i/>
    </w:rPr>
  </w:style>
  <w:style w:type="paragraph" w:customStyle="1" w:styleId="GL-Maintext">
    <w:name w:val="GL-Main text"/>
    <w:basedOn w:val="Heading3"/>
    <w:rsid w:val="0044488C"/>
    <w:rPr>
      <w:b w:val="0"/>
    </w:rPr>
  </w:style>
  <w:style w:type="paragraph" w:customStyle="1" w:styleId="GL-Header2">
    <w:name w:val="GL-Header 2"/>
    <w:basedOn w:val="Heading2"/>
    <w:rsid w:val="0044488C"/>
  </w:style>
  <w:style w:type="paragraph" w:customStyle="1" w:styleId="GL-Header3">
    <w:name w:val="GL-Header 3"/>
    <w:basedOn w:val="Heading3"/>
    <w:rsid w:val="0044488C"/>
  </w:style>
  <w:style w:type="paragraph" w:customStyle="1" w:styleId="GL-Header4">
    <w:name w:val="GL-Header 4"/>
    <w:basedOn w:val="Heading2"/>
    <w:rsid w:val="0044488C"/>
    <w:rPr>
      <w:i/>
      <w:sz w:val="20"/>
      <w:szCs w:val="20"/>
    </w:rPr>
  </w:style>
  <w:style w:type="paragraph" w:customStyle="1" w:styleId="GL-subtopic">
    <w:name w:val="GL-subtopic"/>
    <w:basedOn w:val="GL-Header4"/>
    <w:rsid w:val="0044488C"/>
    <w:pPr>
      <w:spacing w:line="300" w:lineRule="auto"/>
      <w:jc w:val="left"/>
    </w:pPr>
  </w:style>
  <w:style w:type="paragraph" w:customStyle="1" w:styleId="G-Subtopic">
    <w:name w:val="G-Subtopic"/>
    <w:basedOn w:val="GL-subtopic"/>
    <w:rsid w:val="0044488C"/>
    <w:pPr>
      <w:ind w:firstLine="720"/>
    </w:pPr>
  </w:style>
  <w:style w:type="paragraph" w:customStyle="1" w:styleId="Normal10pt">
    <w:name w:val="Normal + 10 pt"/>
    <w:aliases w:val="Italic"/>
    <w:basedOn w:val="Normal"/>
    <w:rsid w:val="0044488C"/>
    <w:pPr>
      <w:spacing w:after="0" w:line="240" w:lineRule="auto"/>
    </w:pPr>
    <w:rPr>
      <w:rFonts w:ascii="Times New Roman" w:hAnsi="Times New Roman"/>
      <w:i/>
      <w:szCs w:val="20"/>
    </w:rPr>
  </w:style>
  <w:style w:type="paragraph" w:styleId="BalloonText">
    <w:name w:val="Balloon Text"/>
    <w:basedOn w:val="Normal"/>
    <w:link w:val="BalloonTextChar"/>
    <w:rsid w:val="00685280"/>
    <w:pPr>
      <w:spacing w:after="0" w:line="240" w:lineRule="auto"/>
    </w:pPr>
    <w:rPr>
      <w:rFonts w:ascii="Tahoma" w:hAnsi="Tahoma" w:cs="Tahoma"/>
      <w:sz w:val="16"/>
      <w:szCs w:val="16"/>
    </w:rPr>
  </w:style>
  <w:style w:type="character" w:customStyle="1" w:styleId="BalloonTextChar">
    <w:name w:val="Balloon Text Char"/>
    <w:link w:val="BalloonText"/>
    <w:rsid w:val="00685280"/>
    <w:rPr>
      <w:rFonts w:ascii="Tahoma" w:hAnsi="Tahoma" w:cs="Tahoma"/>
      <w:sz w:val="16"/>
      <w:szCs w:val="16"/>
    </w:rPr>
  </w:style>
  <w:style w:type="paragraph" w:styleId="ListParagraph">
    <w:name w:val="List Paragraph"/>
    <w:basedOn w:val="Normal"/>
    <w:uiPriority w:val="34"/>
    <w:qFormat/>
    <w:rsid w:val="00A4509B"/>
    <w:pPr>
      <w:spacing w:after="200" w:line="276" w:lineRule="auto"/>
      <w:ind w:left="720"/>
      <w:contextualSpacing/>
      <w:jc w:val="left"/>
    </w:pPr>
    <w:rPr>
      <w:rFonts w:ascii="Calibri" w:eastAsia="Calibri" w:hAnsi="Calibri"/>
      <w:sz w:val="22"/>
      <w:szCs w:val="22"/>
      <w:lang w:eastAsia="en-US"/>
    </w:rPr>
  </w:style>
  <w:style w:type="character" w:customStyle="1" w:styleId="st">
    <w:name w:val="st"/>
    <w:basedOn w:val="DefaultParagraphFont"/>
    <w:rsid w:val="00A34552"/>
  </w:style>
  <w:style w:type="character" w:customStyle="1" w:styleId="apple-style-span">
    <w:name w:val="apple-style-span"/>
    <w:basedOn w:val="DefaultParagraphFont"/>
    <w:rsid w:val="003C7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95534">
      <w:bodyDiv w:val="1"/>
      <w:marLeft w:val="0"/>
      <w:marRight w:val="0"/>
      <w:marTop w:val="0"/>
      <w:marBottom w:val="0"/>
      <w:divBdr>
        <w:top w:val="none" w:sz="0" w:space="0" w:color="auto"/>
        <w:left w:val="none" w:sz="0" w:space="0" w:color="auto"/>
        <w:bottom w:val="none" w:sz="0" w:space="0" w:color="auto"/>
        <w:right w:val="none" w:sz="0" w:space="0" w:color="auto"/>
      </w:divBdr>
    </w:div>
    <w:div w:id="535117598">
      <w:bodyDiv w:val="1"/>
      <w:marLeft w:val="0"/>
      <w:marRight w:val="0"/>
      <w:marTop w:val="0"/>
      <w:marBottom w:val="0"/>
      <w:divBdr>
        <w:top w:val="none" w:sz="0" w:space="0" w:color="auto"/>
        <w:left w:val="none" w:sz="0" w:space="0" w:color="auto"/>
        <w:bottom w:val="none" w:sz="0" w:space="0" w:color="auto"/>
        <w:right w:val="none" w:sz="0" w:space="0" w:color="auto"/>
      </w:divBdr>
    </w:div>
    <w:div w:id="846018717">
      <w:bodyDiv w:val="1"/>
      <w:marLeft w:val="0"/>
      <w:marRight w:val="0"/>
      <w:marTop w:val="0"/>
      <w:marBottom w:val="0"/>
      <w:divBdr>
        <w:top w:val="none" w:sz="0" w:space="0" w:color="auto"/>
        <w:left w:val="none" w:sz="0" w:space="0" w:color="auto"/>
        <w:bottom w:val="none" w:sz="0" w:space="0" w:color="auto"/>
        <w:right w:val="none" w:sz="0" w:space="0" w:color="auto"/>
      </w:divBdr>
    </w:div>
    <w:div w:id="922489191">
      <w:bodyDiv w:val="1"/>
      <w:marLeft w:val="0"/>
      <w:marRight w:val="0"/>
      <w:marTop w:val="0"/>
      <w:marBottom w:val="0"/>
      <w:divBdr>
        <w:top w:val="none" w:sz="0" w:space="0" w:color="auto"/>
        <w:left w:val="none" w:sz="0" w:space="0" w:color="auto"/>
        <w:bottom w:val="none" w:sz="0" w:space="0" w:color="auto"/>
        <w:right w:val="none" w:sz="0" w:space="0" w:color="auto"/>
      </w:divBdr>
    </w:div>
    <w:div w:id="1057360995">
      <w:bodyDiv w:val="1"/>
      <w:marLeft w:val="0"/>
      <w:marRight w:val="0"/>
      <w:marTop w:val="0"/>
      <w:marBottom w:val="0"/>
      <w:divBdr>
        <w:top w:val="none" w:sz="0" w:space="0" w:color="auto"/>
        <w:left w:val="none" w:sz="0" w:space="0" w:color="auto"/>
        <w:bottom w:val="none" w:sz="0" w:space="0" w:color="auto"/>
        <w:right w:val="none" w:sz="0" w:space="0" w:color="auto"/>
      </w:divBdr>
    </w:div>
    <w:div w:id="1931044715">
      <w:bodyDiv w:val="1"/>
      <w:marLeft w:val="0"/>
      <w:marRight w:val="0"/>
      <w:marTop w:val="0"/>
      <w:marBottom w:val="0"/>
      <w:divBdr>
        <w:top w:val="none" w:sz="0" w:space="0" w:color="auto"/>
        <w:left w:val="none" w:sz="0" w:space="0" w:color="auto"/>
        <w:bottom w:val="none" w:sz="0" w:space="0" w:color="auto"/>
        <w:right w:val="none" w:sz="0" w:space="0" w:color="auto"/>
      </w:divBdr>
    </w:div>
    <w:div w:id="1952010164">
      <w:bodyDiv w:val="1"/>
      <w:marLeft w:val="0"/>
      <w:marRight w:val="0"/>
      <w:marTop w:val="0"/>
      <w:marBottom w:val="0"/>
      <w:divBdr>
        <w:top w:val="none" w:sz="0" w:space="0" w:color="auto"/>
        <w:left w:val="none" w:sz="0" w:space="0" w:color="auto"/>
        <w:bottom w:val="none" w:sz="0" w:space="0" w:color="auto"/>
        <w:right w:val="none" w:sz="0" w:space="0" w:color="auto"/>
      </w:divBdr>
    </w:div>
    <w:div w:id="2022001676">
      <w:bodyDiv w:val="1"/>
      <w:marLeft w:val="0"/>
      <w:marRight w:val="0"/>
      <w:marTop w:val="0"/>
      <w:marBottom w:val="0"/>
      <w:divBdr>
        <w:top w:val="none" w:sz="0" w:space="0" w:color="auto"/>
        <w:left w:val="none" w:sz="0" w:space="0" w:color="auto"/>
        <w:bottom w:val="none" w:sz="0" w:space="0" w:color="auto"/>
        <w:right w:val="none" w:sz="0" w:space="0" w:color="auto"/>
      </w:divBdr>
    </w:div>
    <w:div w:id="206335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global-lin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licable_x0020_Service_x0020_Area xmlns="de4cd766-462e-4466-bbea-dcc2a28a2b7e">Transcription Only</Applicable_x0020_Service_x0020_Ar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C98ADB444F142804B882C5CC9B1C3" ma:contentTypeVersion="8" ma:contentTypeDescription="Create a new document." ma:contentTypeScope="" ma:versionID="58fcba7c911eb2a8a1e0d8c45a3b6698">
  <xsd:schema xmlns:xsd="http://www.w3.org/2001/XMLSchema" xmlns:xs="http://www.w3.org/2001/XMLSchema" xmlns:p="http://schemas.microsoft.com/office/2006/metadata/properties" xmlns:ns2="de4cd766-462e-4466-bbea-dcc2a28a2b7e" xmlns:ns3="c9bc01ab-362e-48a1-96a1-7bf74fdc6e09" xmlns:ns4="09de83be-3c3d-4b28-ad0e-41a486e40019" targetNamespace="http://schemas.microsoft.com/office/2006/metadata/properties" ma:root="true" ma:fieldsID="8d360c039cadb5f7c691e026c44b6f48" ns2:_="" ns3:_="" ns4:_="">
    <xsd:import namespace="de4cd766-462e-4466-bbea-dcc2a28a2b7e"/>
    <xsd:import namespace="c9bc01ab-362e-48a1-96a1-7bf74fdc6e09"/>
    <xsd:import namespace="09de83be-3c3d-4b28-ad0e-41a486e40019"/>
    <xsd:element name="properties">
      <xsd:complexType>
        <xsd:sequence>
          <xsd:element name="documentManagement">
            <xsd:complexType>
              <xsd:all>
                <xsd:element ref="ns2:Applicable_x0020_Service_x0020_Area"/>
                <xsd:element ref="ns3:SharedWithUsers" minOccurs="0"/>
                <xsd:element ref="ns4:SharingHintHash" minOccurs="0"/>
                <xsd:element ref="ns4:SharedWithDetails" minOccurs="0"/>
                <xsd:element ref="ns4:LastSharedByUser" minOccurs="0"/>
                <xsd:element ref="ns4: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d766-462e-4466-bbea-dcc2a28a2b7e" elementFormDefault="qualified">
    <xsd:import namespace="http://schemas.microsoft.com/office/2006/documentManagement/types"/>
    <xsd:import namespace="http://schemas.microsoft.com/office/infopath/2007/PartnerControls"/>
    <xsd:element name="Applicable_x0020_Service_x0020_Area" ma:index="8" ma:displayName="Applicable Service Area" ma:default="All Services" ma:description="The Service Area that the process or policy refers to." ma:format="Dropdown" ma:internalName="Applicable_x0020_Service_x0020_Area">
      <xsd:simpleType>
        <xsd:union memberTypes="dms:Text">
          <xsd:simpleType>
            <xsd:restriction base="dms:Choice">
              <xsd:enumeration value="Transcription Only"/>
              <xsd:enumeration value="Minute-taking Only"/>
              <xsd:enumeration value="Translation Only"/>
              <xsd:enumeration value="Interpreting Only"/>
              <xsd:enumeration value="Professional Writing Services"/>
              <xsd:enumeration value="All Services"/>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c01ab-362e-48a1-96a1-7bf74fdc6e0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de83be-3c3d-4b28-ad0e-41a486e40019" elementFormDefault="qualified">
    <xsd:import namespace="http://schemas.microsoft.com/office/2006/documentManagement/types"/>
    <xsd:import namespace="http://schemas.microsoft.com/office/infopath/2007/PartnerControls"/>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2D039-63E2-4AF9-B024-57A42B1F5DE4}">
  <ds:schemaRefs>
    <ds:schemaRef ds:uri="http://schemas.microsoft.com/office/2006/metadata/properties"/>
    <ds:schemaRef ds:uri="http://schemas.microsoft.com/office/infopath/2007/PartnerControls"/>
    <ds:schemaRef ds:uri="de4cd766-462e-4466-bbea-dcc2a28a2b7e"/>
  </ds:schemaRefs>
</ds:datastoreItem>
</file>

<file path=customXml/itemProps2.xml><?xml version="1.0" encoding="utf-8"?>
<ds:datastoreItem xmlns:ds="http://schemas.openxmlformats.org/officeDocument/2006/customXml" ds:itemID="{52C39650-C925-484A-A3DB-638AA6B72E49}">
  <ds:schemaRefs>
    <ds:schemaRef ds:uri="http://schemas.microsoft.com/sharepoint/v3/contenttype/forms"/>
  </ds:schemaRefs>
</ds:datastoreItem>
</file>

<file path=customXml/itemProps3.xml><?xml version="1.0" encoding="utf-8"?>
<ds:datastoreItem xmlns:ds="http://schemas.openxmlformats.org/officeDocument/2006/customXml" ds:itemID="{880BD742-C750-46A3-B24A-932E1120F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d766-462e-4466-bbea-dcc2a28a2b7e"/>
    <ds:schemaRef ds:uri="c9bc01ab-362e-48a1-96a1-7bf74fdc6e09"/>
    <ds:schemaRef ds:uri="09de83be-3c3d-4b28-ad0e-41a486e40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7166</Words>
  <Characters>40851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Transcript</vt:lpstr>
    </vt:vector>
  </TitlesOfParts>
  <Company/>
  <LinksUpToDate>false</LinksUpToDate>
  <CharactersWithSpaces>47922</CharactersWithSpaces>
  <SharedDoc>false</SharedDoc>
  <HLinks>
    <vt:vector size="6" baseType="variant">
      <vt:variant>
        <vt:i4>983121</vt:i4>
      </vt:variant>
      <vt:variant>
        <vt:i4>5</vt:i4>
      </vt:variant>
      <vt:variant>
        <vt:i4>0</vt:i4>
      </vt:variant>
      <vt:variant>
        <vt:i4>5</vt:i4>
      </vt:variant>
      <vt:variant>
        <vt:lpwstr>http://www.global-lingo.com/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00.00.0000</dc:subject>
  <dc:creator>Global Lingo</dc:creator>
  <cp:keywords/>
  <cp:lastModifiedBy>James Rose</cp:lastModifiedBy>
  <cp:revision>10</cp:revision>
  <cp:lastPrinted>2012-09-18T09:34:00Z</cp:lastPrinted>
  <dcterms:created xsi:type="dcterms:W3CDTF">2025-03-19T15:04:00Z</dcterms:created>
  <dcterms:modified xsi:type="dcterms:W3CDTF">2025-03-19T17:15:00Z</dcterms:modified>
</cp:coreProperties>
</file>